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DFD9E" w14:textId="5A9E9210" w:rsidR="001339B2" w:rsidRDefault="001339B2" w:rsidP="008F717D">
      <w:pPr>
        <w:pStyle w:val="Heading2"/>
      </w:pPr>
      <w:commentRangeStart w:id="0"/>
      <w:r w:rsidRPr="001339B2">
        <w:rPr>
          <w:rFonts w:hint="cs"/>
          <w:rtl/>
        </w:rPr>
        <w:t xml:space="preserve">تست </w:t>
      </w:r>
      <w:r w:rsidRPr="001339B2">
        <w:t>Goose Messaging</w:t>
      </w:r>
      <w:commentRangeEnd w:id="0"/>
      <w:r w:rsidR="002D16CC">
        <w:rPr>
          <w:rStyle w:val="CommentReference"/>
          <w:rFonts w:asciiTheme="minorHAnsi" w:eastAsiaTheme="minorHAnsi" w:hAnsiTheme="minorHAnsi"/>
          <w:b w:val="0"/>
          <w:bCs w:val="0"/>
          <w:caps w:val="0"/>
          <w:u w:val="none"/>
        </w:rPr>
        <w:commentReference w:id="0"/>
      </w:r>
    </w:p>
    <w:p w14:paraId="4AFB8476" w14:textId="516A62A4" w:rsidR="00423890" w:rsidRPr="00423890" w:rsidRDefault="00423890" w:rsidP="00423890">
      <w:pPr>
        <w:pStyle w:val="AAAR-Normal"/>
        <w:jc w:val="left"/>
        <w:rPr>
          <w:rtl/>
        </w:rPr>
      </w:pPr>
      <w:r>
        <w:rPr>
          <w:rtl/>
        </w:rPr>
        <w:t>قر</w:t>
      </w:r>
      <w:r>
        <w:rPr>
          <w:rFonts w:hint="cs"/>
          <w:rtl/>
        </w:rPr>
        <w:t>ی</w:t>
      </w:r>
      <w:r>
        <w:rPr>
          <w:rFonts w:hint="eastAsia"/>
          <w:rtl/>
        </w:rPr>
        <w:t>با</w:t>
      </w:r>
      <w:r>
        <w:rPr>
          <w:rtl/>
        </w:rPr>
        <w:t>...</w:t>
      </w:r>
    </w:p>
    <w:p w14:paraId="319E4B2F" w14:textId="48E084D1" w:rsidR="00D75D91" w:rsidRDefault="001339B2" w:rsidP="001339B2">
      <w:pPr>
        <w:pStyle w:val="AAE-Normal"/>
        <w:rPr>
          <w:rtl/>
        </w:rPr>
      </w:pPr>
      <w:r w:rsidRPr="001339B2">
        <w:t>GOOSE messaging testing</w:t>
      </w:r>
    </w:p>
    <w:p w14:paraId="67AFC436" w14:textId="77777777" w:rsidR="002F278C" w:rsidRDefault="002F278C" w:rsidP="002F278C">
      <w:pPr>
        <w:pStyle w:val="AAG-Normal"/>
      </w:pPr>
      <w:r w:rsidRPr="00EE0F8A">
        <w:t>GOOSE-Nachrichtenprüfung</w:t>
      </w:r>
    </w:p>
    <w:p w14:paraId="67FA25AB" w14:textId="5826A204" w:rsidR="000B4DB2" w:rsidRDefault="000B4DB2" w:rsidP="000B4DB2">
      <w:pPr>
        <w:pStyle w:val="AAS-Normal"/>
      </w:pPr>
      <w:r w:rsidRPr="00033A73">
        <w:t>Pruebas de mensajería GOOSE</w:t>
      </w:r>
    </w:p>
    <w:p w14:paraId="1DC68E7F" w14:textId="6555701B" w:rsidR="00C3768F" w:rsidRPr="00D75D91" w:rsidRDefault="00C3768F" w:rsidP="009D4BC3">
      <w:pPr>
        <w:pStyle w:val="AAF-Normal"/>
      </w:pPr>
      <w:r>
        <w:t>Bientôt disponible</w:t>
      </w:r>
    </w:p>
    <w:p w14:paraId="0042C13F" w14:textId="4A647C33" w:rsidR="001339B2" w:rsidRDefault="001339B2" w:rsidP="00181C03">
      <w:pPr>
        <w:pStyle w:val="AAA-MatnAsli"/>
        <w:rPr>
          <w:rtl/>
        </w:rPr>
      </w:pPr>
      <w:r w:rsidRPr="001339B2">
        <w:rPr>
          <w:rFonts w:hint="cs"/>
          <w:rtl/>
        </w:rPr>
        <w:t xml:space="preserve">طراحی جدید سیستم‌های قدرت، به ویژه پست‌های برق به نحوی است که در آن‌ها از طرح‌های حفاظتی و کنترلی </w:t>
      </w:r>
      <w:r w:rsidRPr="001339B2">
        <w:t>IEC 61850 Generic Object-Oriented Substation Event</w:t>
      </w:r>
      <w:r w:rsidRPr="001339B2">
        <w:rPr>
          <w:rFonts w:hint="cs"/>
          <w:rtl/>
        </w:rPr>
        <w:t xml:space="preserve"> یا همان </w:t>
      </w:r>
      <w:r w:rsidRPr="001339B2">
        <w:t>Goose</w:t>
      </w:r>
      <w:r w:rsidRPr="001339B2">
        <w:rPr>
          <w:rFonts w:hint="cs"/>
          <w:rtl/>
        </w:rPr>
        <w:t xml:space="preserve"> استفاده شده است. </w:t>
      </w:r>
    </w:p>
    <w:p w14:paraId="0BFD922A" w14:textId="691595D0" w:rsidR="00423890" w:rsidRPr="001339B2" w:rsidRDefault="00423890" w:rsidP="00423890">
      <w:pPr>
        <w:pStyle w:val="AAAR-Normal"/>
        <w:jc w:val="left"/>
        <w:rPr>
          <w:rtl/>
        </w:rPr>
      </w:pPr>
      <w:r>
        <w:rPr>
          <w:rtl/>
        </w:rPr>
        <w:t>قر</w:t>
      </w:r>
      <w:r>
        <w:rPr>
          <w:rFonts w:hint="cs"/>
          <w:rtl/>
        </w:rPr>
        <w:t>ی</w:t>
      </w:r>
      <w:r>
        <w:rPr>
          <w:rFonts w:hint="eastAsia"/>
          <w:rtl/>
        </w:rPr>
        <w:t>با</w:t>
      </w:r>
      <w:r>
        <w:rPr>
          <w:rtl/>
        </w:rPr>
        <w:t>...</w:t>
      </w:r>
    </w:p>
    <w:p w14:paraId="32923519" w14:textId="77777777" w:rsidR="001339B2" w:rsidRPr="001339B2" w:rsidRDefault="001339B2" w:rsidP="001339B2">
      <w:pPr>
        <w:pStyle w:val="AAE-Normal"/>
        <w:rPr>
          <w:rtl/>
          <w:lang w:bidi="fa-IR"/>
        </w:rPr>
      </w:pPr>
      <w:r w:rsidRPr="001339B2">
        <w:rPr>
          <w:lang w:bidi="fa-IR"/>
        </w:rPr>
        <w:t>The new power systems, specifically power substations, are designed in such a way that protection and control schemes of IEC 61850 Generic Object-Oriented Substation Event (or GOOSE) are used in them.</w:t>
      </w:r>
    </w:p>
    <w:p w14:paraId="76FC04DD" w14:textId="77777777" w:rsidR="002F278C" w:rsidRPr="00EE0F8A" w:rsidRDefault="002F278C" w:rsidP="002F278C">
      <w:pPr>
        <w:pStyle w:val="AAG-Normal"/>
        <w:rPr>
          <w:lang w:val="de-DE"/>
        </w:rPr>
      </w:pPr>
      <w:r w:rsidRPr="00EE0F8A">
        <w:rPr>
          <w:lang w:val="de-DE"/>
        </w:rPr>
        <w:t>Die neuen Stromversorgungssysteme, insbesondere Umspannwerke, sind so konzipiert, dass in ihnen Schutz- und Steuerungsschemata nach IEC 61850 Generic Object-Oriented Substation Event (oder GOOSE) verwendet werden.</w:t>
      </w:r>
    </w:p>
    <w:p w14:paraId="36B1C1F6" w14:textId="37C7828A" w:rsidR="000B4DB2" w:rsidRDefault="000B4DB2" w:rsidP="000B4DB2">
      <w:pPr>
        <w:pStyle w:val="AAS-Normal"/>
        <w:rPr>
          <w:lang w:val="es-ES"/>
        </w:rPr>
      </w:pPr>
      <w:r w:rsidRPr="00033A73">
        <w:rPr>
          <w:lang w:val="es-ES"/>
        </w:rPr>
        <w:t>Los nuevos sistemas de energía, en concreto las subestaciones eléctricas, se diseñan de tal manera que en ellas se utilizan los esquemas de protección y control de la norma IEC 61850 Generic Object-Oriented Substation Event (o GOOSE).</w:t>
      </w:r>
    </w:p>
    <w:p w14:paraId="07C98A44" w14:textId="4CD2C1F7" w:rsidR="0032279C" w:rsidRDefault="0027625B" w:rsidP="00CA1EEF">
      <w:pPr>
        <w:pStyle w:val="AAF-Normal"/>
      </w:pPr>
      <w:r>
        <w:t>Bientôt disponible</w:t>
      </w:r>
    </w:p>
    <w:p w14:paraId="57348830" w14:textId="1888FA03" w:rsidR="00AF356E" w:rsidRDefault="001339B2" w:rsidP="001339B2">
      <w:pPr>
        <w:pStyle w:val="AAA-MatnAsli"/>
        <w:rPr>
          <w:rtl/>
          <w:lang w:bidi="ar-SA"/>
        </w:rPr>
      </w:pPr>
      <w:r w:rsidRPr="001339B2">
        <w:t>Goose Messaging</w:t>
      </w:r>
      <w:r w:rsidRPr="001339B2">
        <w:rPr>
          <w:rFonts w:hint="cs"/>
          <w:rtl/>
        </w:rPr>
        <w:t xml:space="preserve"> را می‌توان به عنوان ارتباطی مجازی درنظر گرفت که جایگزین وایرینگ و ارتباط سخت‌افزاری می‌شود. سیستم</w:t>
      </w:r>
      <w:r w:rsidRPr="001339B2">
        <w:rPr>
          <w:rFonts w:hint="eastAsia"/>
          <w:rtl/>
        </w:rPr>
        <w:t>‌</w:t>
      </w:r>
      <w:r w:rsidRPr="001339B2">
        <w:rPr>
          <w:rFonts w:hint="cs"/>
          <w:rtl/>
        </w:rPr>
        <w:t xml:space="preserve">های سخت‌افزاری به طور فیزیکی بررسی و تست می‌شوند و در سیستم‌های </w:t>
      </w:r>
      <w:r w:rsidRPr="001339B2">
        <w:t>Goose</w:t>
      </w:r>
      <w:r w:rsidRPr="001339B2">
        <w:rPr>
          <w:rFonts w:hint="cs"/>
          <w:rtl/>
        </w:rPr>
        <w:t xml:space="preserve"> به بررسی مجازی نیاز است. </w:t>
      </w:r>
      <w:r w:rsidR="0027625B" w:rsidRPr="0027625B">
        <w:rPr>
          <w:rFonts w:hint="cs"/>
          <w:rtl/>
          <w:lang w:bidi="ar-SA"/>
        </w:rPr>
        <w:t xml:space="preserve"> </w:t>
      </w:r>
    </w:p>
    <w:p w14:paraId="59EC0587" w14:textId="684E1EFC" w:rsidR="00423890" w:rsidRDefault="00423890" w:rsidP="00423890">
      <w:pPr>
        <w:pStyle w:val="AAAR-Normal"/>
        <w:jc w:val="left"/>
        <w:rPr>
          <w:rtl/>
        </w:rPr>
      </w:pPr>
      <w:r>
        <w:rPr>
          <w:rtl/>
        </w:rPr>
        <w:t>قر</w:t>
      </w:r>
      <w:r>
        <w:rPr>
          <w:rFonts w:hint="cs"/>
          <w:rtl/>
        </w:rPr>
        <w:t>ی</w:t>
      </w:r>
      <w:r>
        <w:rPr>
          <w:rFonts w:hint="eastAsia"/>
          <w:rtl/>
        </w:rPr>
        <w:t>با</w:t>
      </w:r>
      <w:r>
        <w:rPr>
          <w:rtl/>
        </w:rPr>
        <w:t>...</w:t>
      </w:r>
    </w:p>
    <w:p w14:paraId="5C614013" w14:textId="59EAFC0B" w:rsidR="0027625B" w:rsidRPr="0027625B" w:rsidRDefault="001339B2" w:rsidP="001339B2">
      <w:pPr>
        <w:pStyle w:val="AAE-Normal"/>
      </w:pPr>
      <w:r w:rsidRPr="001339B2">
        <w:t xml:space="preserve">GOOSE messaging can be considered as a virtual connection replacing wiring and hardware connection. Hardware systems are physically checked and tested. -While GOOSE systems can be virtually checked. </w:t>
      </w:r>
    </w:p>
    <w:p w14:paraId="14A6F30D" w14:textId="77777777" w:rsidR="002F278C" w:rsidRPr="00EE0F8A" w:rsidRDefault="002F278C" w:rsidP="002F278C">
      <w:pPr>
        <w:pStyle w:val="AAG-Normal"/>
        <w:rPr>
          <w:lang w:val="de-DE"/>
        </w:rPr>
      </w:pPr>
      <w:r w:rsidRPr="00EE0F8A">
        <w:rPr>
          <w:lang w:val="de-DE"/>
        </w:rPr>
        <w:t>GOOSE Messaging kann als eine virtuelle Verbindung betrachtet werden, die die Verkabelung und die Hardwareverbindung ersetzt. Hardwaresysteme werden physisch geprüft und getestet. Während GOOSE-Systeme virtuell geprüft werden können.</w:t>
      </w:r>
    </w:p>
    <w:p w14:paraId="3FB20CB1" w14:textId="06BF3C89" w:rsidR="000B4DB2" w:rsidRDefault="000B4DB2" w:rsidP="000B4DB2">
      <w:pPr>
        <w:pStyle w:val="AAS-Normal"/>
        <w:rPr>
          <w:lang w:val="es-ES"/>
        </w:rPr>
      </w:pPr>
      <w:r w:rsidRPr="00033A73">
        <w:rPr>
          <w:lang w:val="es-ES"/>
        </w:rPr>
        <w:t>La mensajería GOOSE puede considerarse como una conexión virtual que sustituye al cableado y a la conexión por hardware. Los sistemas de hardware se comprueban físicamente. -Mientras que los sistemas GOOSE pueden comprobarse virtualmente.</w:t>
      </w:r>
    </w:p>
    <w:p w14:paraId="63A8500B" w14:textId="4BD9EBEB" w:rsidR="00C3768F" w:rsidRPr="00D75D91" w:rsidRDefault="0027625B" w:rsidP="0027625B">
      <w:pPr>
        <w:pStyle w:val="AAF-Normal"/>
      </w:pPr>
      <w:r>
        <w:t>Bientôt disponible</w:t>
      </w:r>
    </w:p>
    <w:p w14:paraId="6F091258" w14:textId="55FC9F23" w:rsidR="001339B2" w:rsidRDefault="001339B2" w:rsidP="001339B2">
      <w:pPr>
        <w:pStyle w:val="AAA-MatnAsli"/>
        <w:rPr>
          <w:rtl/>
        </w:rPr>
      </w:pPr>
      <w:r w:rsidRPr="001339B2">
        <w:rPr>
          <w:rFonts w:hint="cs"/>
          <w:rtl/>
        </w:rPr>
        <w:t xml:space="preserve">توسعه سیستم‌های </w:t>
      </w:r>
      <w:r w:rsidRPr="001339B2">
        <w:t>Goose</w:t>
      </w:r>
      <w:r w:rsidRPr="001339B2">
        <w:rPr>
          <w:rFonts w:hint="cs"/>
          <w:rtl/>
        </w:rPr>
        <w:t xml:space="preserve">ِ بهینه‌سازی شده، به اطلاعات کافی در خصوص شبکه‌های </w:t>
      </w:r>
      <w:r w:rsidRPr="001339B2">
        <w:t>VLAN</w:t>
      </w:r>
      <w:r w:rsidRPr="001339B2">
        <w:rPr>
          <w:rFonts w:hint="cs"/>
          <w:rtl/>
        </w:rPr>
        <w:t xml:space="preserve"> یا همان </w:t>
      </w:r>
      <w:r w:rsidRPr="001339B2">
        <w:t>Virtual Local-area networks</w:t>
      </w:r>
      <w:r w:rsidRPr="001339B2">
        <w:rPr>
          <w:rFonts w:hint="cs"/>
          <w:rtl/>
        </w:rPr>
        <w:t xml:space="preserve">، فیلترینگ آدرس‌های مک و اطلاعات در خصوص گره‌های منطقی یا همان </w:t>
      </w:r>
      <w:r w:rsidRPr="001339B2">
        <w:t>Logical Nodes</w:t>
      </w:r>
      <w:r w:rsidRPr="001339B2">
        <w:rPr>
          <w:rFonts w:hint="cs"/>
          <w:rtl/>
        </w:rPr>
        <w:t xml:space="preserve"> نیاز دارد. علاوه بر این، به تحلیل ترافیک اترنت یا بررسی تنظیمات و پیکربندی سوئیچ‌ها هم نیاز است. </w:t>
      </w:r>
    </w:p>
    <w:p w14:paraId="5771F5DA" w14:textId="72E5FA24" w:rsidR="00423890" w:rsidRPr="001339B2" w:rsidRDefault="00423890" w:rsidP="00423890">
      <w:pPr>
        <w:pStyle w:val="AAAR-Normal"/>
        <w:jc w:val="left"/>
        <w:rPr>
          <w:rtl/>
        </w:rPr>
      </w:pPr>
      <w:r>
        <w:rPr>
          <w:rtl/>
        </w:rPr>
        <w:t>قر</w:t>
      </w:r>
      <w:r>
        <w:rPr>
          <w:rFonts w:hint="cs"/>
          <w:rtl/>
        </w:rPr>
        <w:t>ی</w:t>
      </w:r>
      <w:r>
        <w:rPr>
          <w:rFonts w:hint="eastAsia"/>
          <w:rtl/>
        </w:rPr>
        <w:t>با</w:t>
      </w:r>
      <w:r>
        <w:rPr>
          <w:rtl/>
        </w:rPr>
        <w:t>...</w:t>
      </w:r>
    </w:p>
    <w:p w14:paraId="25F8BDFC" w14:textId="5FBE73F8" w:rsidR="0027625B" w:rsidRPr="0027625B" w:rsidRDefault="001339B2" w:rsidP="001339B2">
      <w:pPr>
        <w:pStyle w:val="AAE-Normal"/>
      </w:pPr>
      <w:r w:rsidRPr="001339B2">
        <w:t xml:space="preserve">Improved GOOSE systems development needs enough information about VLAN (Virtual Local-area) networks, MAC address filtering and Logical Nodes. Moreover, it needs Ethernet traffic analysis or switch setting inspection. </w:t>
      </w:r>
    </w:p>
    <w:p w14:paraId="01BE2CA9" w14:textId="77777777" w:rsidR="002F278C" w:rsidRPr="00EE0F8A" w:rsidRDefault="002F278C" w:rsidP="002F278C">
      <w:pPr>
        <w:pStyle w:val="AAG-Normal"/>
        <w:rPr>
          <w:lang w:val="de-DE"/>
        </w:rPr>
      </w:pPr>
      <w:r w:rsidRPr="00EE0F8A">
        <w:rPr>
          <w:lang w:val="de-DE"/>
        </w:rPr>
        <w:t>Die verbesserte Entwicklung von GOOSE-Systemen benötigt genügend Informationen über VLAN-Netzwerke (Virtual Local</w:t>
      </w:r>
      <w:r>
        <w:rPr>
          <w:lang w:val="de-DE"/>
        </w:rPr>
        <w:t xml:space="preserve"> </w:t>
      </w:r>
      <w:r w:rsidRPr="00EE0F8A">
        <w:rPr>
          <w:lang w:val="de-DE"/>
        </w:rPr>
        <w:t>Area), MAC-Adressfilterung und logische Knoten. Darüber hinaus benötigt es eine Ethernet-Verkehrsanalyse oder eine Inspektion der Switch-Einstellungen.</w:t>
      </w:r>
    </w:p>
    <w:p w14:paraId="5AE97337" w14:textId="35598DF3" w:rsidR="000B4DB2" w:rsidRDefault="000B4DB2" w:rsidP="000B4DB2">
      <w:pPr>
        <w:pStyle w:val="AAS-Normal"/>
        <w:rPr>
          <w:lang w:val="es-ES"/>
        </w:rPr>
      </w:pPr>
      <w:r w:rsidRPr="00033A73">
        <w:rPr>
          <w:lang w:val="es-ES"/>
        </w:rPr>
        <w:t>El desarrollo de sistemas GOOSE mejorados necesita suficiente información sobre las redes VLAN (Virtual Local-area), el filtrado de direcciones MAC y los nodos lógicos. Además, necesita el análisis del tráfico Ethernet o la inspección de la configuración de los conmutadores.</w:t>
      </w:r>
    </w:p>
    <w:p w14:paraId="403DBCEC" w14:textId="31C6B3D0" w:rsidR="00D55075" w:rsidRDefault="0027625B" w:rsidP="0027625B">
      <w:pPr>
        <w:pStyle w:val="AAF-Normal"/>
        <w:rPr>
          <w:rtl/>
        </w:rPr>
      </w:pPr>
      <w:r>
        <w:t>Bientôt disponible</w:t>
      </w:r>
    </w:p>
    <w:p w14:paraId="6D81FE5A" w14:textId="735E2ED9" w:rsidR="001339B2" w:rsidRDefault="001339B2" w:rsidP="006C336F">
      <w:pPr>
        <w:pStyle w:val="AAA-MatnAsli"/>
        <w:rPr>
          <w:rtl/>
        </w:rPr>
      </w:pPr>
      <w:r w:rsidRPr="00181C03">
        <w:rPr>
          <w:rFonts w:hint="eastAsia"/>
          <w:rtl/>
        </w:rPr>
        <w:t>دستگاه‌ها</w:t>
      </w:r>
      <w:r w:rsidRPr="00181C03">
        <w:rPr>
          <w:rFonts w:hint="cs"/>
          <w:rtl/>
        </w:rPr>
        <w:t>ی</w:t>
      </w:r>
      <w:r w:rsidRPr="00181C03">
        <w:rPr>
          <w:rtl/>
        </w:rPr>
        <w:t xml:space="preserve"> تست </w:t>
      </w:r>
      <w:r w:rsidRPr="00181C03">
        <w:rPr>
          <w:rFonts w:hint="eastAsia"/>
          <w:rtl/>
        </w:rPr>
        <w:t>م</w:t>
      </w:r>
      <w:r w:rsidRPr="00181C03">
        <w:rPr>
          <w:rFonts w:hint="cs"/>
          <w:rtl/>
        </w:rPr>
        <w:t>ی‌</w:t>
      </w:r>
      <w:r w:rsidRPr="00181C03">
        <w:rPr>
          <w:rFonts w:hint="eastAsia"/>
          <w:rtl/>
        </w:rPr>
        <w:t>توانند</w:t>
      </w:r>
      <w:r w:rsidRPr="00181C03">
        <w:rPr>
          <w:rtl/>
        </w:rPr>
        <w:t xml:space="preserve"> نقش مهم</w:t>
      </w:r>
      <w:r w:rsidRPr="00181C03">
        <w:rPr>
          <w:rFonts w:hint="cs"/>
          <w:rtl/>
        </w:rPr>
        <w:t>ی</w:t>
      </w:r>
      <w:r w:rsidRPr="00181C03">
        <w:rPr>
          <w:rtl/>
        </w:rPr>
        <w:t xml:space="preserve"> </w:t>
      </w:r>
      <w:r w:rsidRPr="00181C03">
        <w:rPr>
          <w:rFonts w:hint="eastAsia"/>
          <w:rtl/>
        </w:rPr>
        <w:t>در</w:t>
      </w:r>
      <w:r w:rsidRPr="00181C03">
        <w:rPr>
          <w:rtl/>
        </w:rPr>
        <w:t xml:space="preserve"> </w:t>
      </w:r>
      <w:r w:rsidRPr="00181C03">
        <w:rPr>
          <w:rFonts w:hint="eastAsia"/>
          <w:rtl/>
        </w:rPr>
        <w:t>ساده</w:t>
      </w:r>
      <w:r w:rsidRPr="00181C03">
        <w:rPr>
          <w:rtl/>
        </w:rPr>
        <w:t xml:space="preserve"> </w:t>
      </w:r>
      <w:r w:rsidRPr="00181C03">
        <w:rPr>
          <w:rFonts w:hint="eastAsia"/>
          <w:rtl/>
        </w:rPr>
        <w:t>ساز</w:t>
      </w:r>
      <w:r w:rsidRPr="00181C03">
        <w:rPr>
          <w:rFonts w:hint="cs"/>
          <w:rtl/>
        </w:rPr>
        <w:t>ی</w:t>
      </w:r>
      <w:r w:rsidRPr="00181C03">
        <w:rPr>
          <w:rtl/>
        </w:rPr>
        <w:t xml:space="preserve"> تست و بررس</w:t>
      </w:r>
      <w:r w:rsidRPr="00181C03">
        <w:rPr>
          <w:rFonts w:hint="cs"/>
          <w:rtl/>
        </w:rPr>
        <w:t>ی</w:t>
      </w:r>
      <w:r w:rsidRPr="00181C03">
        <w:rPr>
          <w:rtl/>
        </w:rPr>
        <w:t xml:space="preserve"> </w:t>
      </w:r>
      <w:r w:rsidRPr="00181C03">
        <w:t>Goose Messaging</w:t>
      </w:r>
      <w:r w:rsidRPr="00181C03">
        <w:rPr>
          <w:rtl/>
        </w:rPr>
        <w:t xml:space="preserve"> </w:t>
      </w:r>
      <w:r w:rsidRPr="00181C03">
        <w:rPr>
          <w:rFonts w:hint="eastAsia"/>
          <w:rtl/>
        </w:rPr>
        <w:t>داشته</w:t>
      </w:r>
      <w:r w:rsidRPr="00181C03">
        <w:rPr>
          <w:rtl/>
        </w:rPr>
        <w:t xml:space="preserve"> </w:t>
      </w:r>
      <w:r w:rsidRPr="00181C03">
        <w:rPr>
          <w:rFonts w:hint="eastAsia"/>
          <w:rtl/>
        </w:rPr>
        <w:t>باشند</w:t>
      </w:r>
      <w:r w:rsidRPr="00181C03">
        <w:rPr>
          <w:rtl/>
        </w:rPr>
        <w:t>.</w:t>
      </w:r>
      <w:r w:rsidRPr="001339B2">
        <w:rPr>
          <w:rFonts w:hint="cs"/>
          <w:rtl/>
        </w:rPr>
        <w:t xml:space="preserve"> در دستگاه </w:t>
      </w:r>
      <w:r w:rsidR="000E0ED9">
        <w:t>AMT</w:t>
      </w:r>
      <w:r w:rsidRPr="001339B2">
        <w:rPr>
          <w:rFonts w:hint="cs"/>
          <w:rtl/>
        </w:rPr>
        <w:t xml:space="preserve"> این امکان وجود دارد تا با استفاده از فایل </w:t>
      </w:r>
      <w:r w:rsidRPr="001339B2">
        <w:t>SCD</w:t>
      </w:r>
      <w:r w:rsidRPr="001339B2">
        <w:rPr>
          <w:rFonts w:hint="cs"/>
          <w:rtl/>
        </w:rPr>
        <w:t xml:space="preserve"> ایجاد شده از پیکربندی رله‌ها و شبکه، تست در موارد مختلف به راحتی انجام شود. </w:t>
      </w:r>
    </w:p>
    <w:p w14:paraId="77044764" w14:textId="476FD563" w:rsidR="00423890" w:rsidRPr="001339B2" w:rsidRDefault="00423890" w:rsidP="00423890">
      <w:pPr>
        <w:pStyle w:val="AAAR-Normal"/>
        <w:jc w:val="left"/>
        <w:rPr>
          <w:rtl/>
        </w:rPr>
      </w:pPr>
      <w:r>
        <w:rPr>
          <w:rtl/>
        </w:rPr>
        <w:t>قر</w:t>
      </w:r>
      <w:r>
        <w:rPr>
          <w:rFonts w:hint="cs"/>
          <w:rtl/>
        </w:rPr>
        <w:t>ی</w:t>
      </w:r>
      <w:r>
        <w:rPr>
          <w:rFonts w:hint="eastAsia"/>
          <w:rtl/>
        </w:rPr>
        <w:t>با</w:t>
      </w:r>
      <w:r>
        <w:rPr>
          <w:rtl/>
        </w:rPr>
        <w:t>...</w:t>
      </w:r>
    </w:p>
    <w:p w14:paraId="6E861408" w14:textId="0808AF60" w:rsidR="0027625B" w:rsidRPr="0027625B" w:rsidRDefault="001339B2" w:rsidP="001339B2">
      <w:pPr>
        <w:pStyle w:val="AAE-Normal"/>
        <w:rPr>
          <w:rtl/>
          <w:lang w:bidi="fa-IR"/>
        </w:rPr>
      </w:pPr>
      <w:r w:rsidRPr="001339B2">
        <w:t>Testing devices can play a major role here to make GOOSE messaging testing and inspection easier. In AMT 105 devices, testing can be easily performed using SCD files in relays and network setting.</w:t>
      </w:r>
    </w:p>
    <w:p w14:paraId="23DEC259" w14:textId="77777777" w:rsidR="002F278C" w:rsidRPr="00EE0F8A" w:rsidRDefault="002F278C" w:rsidP="002F278C">
      <w:pPr>
        <w:pStyle w:val="AAG-Normal"/>
        <w:rPr>
          <w:lang w:val="de-DE"/>
        </w:rPr>
      </w:pPr>
      <w:r w:rsidRPr="00EE0F8A">
        <w:rPr>
          <w:lang w:val="de-DE"/>
        </w:rPr>
        <w:t>Prüfgeräte können hier eine große Rolle spielen, um das Testen und Prüfen von GOOSE-Nachrichten zu erleichtern. In AMT 105-Geräten können Tests einfach mit SCD-Dateien in Relais und Netzwerkeinstellungen durchgeführt werden.</w:t>
      </w:r>
    </w:p>
    <w:p w14:paraId="0791785C" w14:textId="39898E6E" w:rsidR="000B4DB2" w:rsidRDefault="000B4DB2" w:rsidP="000B4DB2">
      <w:pPr>
        <w:pStyle w:val="AAS-Normal"/>
        <w:rPr>
          <w:lang w:val="es-ES"/>
        </w:rPr>
      </w:pPr>
      <w:r w:rsidRPr="00033A73">
        <w:rPr>
          <w:lang w:val="es-ES"/>
        </w:rPr>
        <w:t>Los dispositivos de prueba pueden desempeñar aquí un papel importante para facilitar las pruebas y la inspección de la mensajería GOOSE. En los dispositivos AMT 105, las pruebas pueden realizarse fácilmente utilizando archivos SCD en los relés y la configuración de la red.</w:t>
      </w:r>
    </w:p>
    <w:p w14:paraId="095ECAAE" w14:textId="2F473711" w:rsidR="00DB6E8E" w:rsidRDefault="000D062F" w:rsidP="000D062F">
      <w:pPr>
        <w:pStyle w:val="AAF-Normal"/>
        <w:rPr>
          <w:rtl/>
        </w:rPr>
      </w:pPr>
      <w:r>
        <w:t>Bientôt disponible</w:t>
      </w:r>
    </w:p>
    <w:p w14:paraId="524BDF58" w14:textId="37F29823" w:rsidR="001339B2" w:rsidRDefault="001339B2" w:rsidP="001339B2">
      <w:pPr>
        <w:pStyle w:val="AAA-MatnAsli"/>
        <w:rPr>
          <w:rtl/>
        </w:rPr>
      </w:pPr>
      <w:r w:rsidRPr="001339B2">
        <w:rPr>
          <w:rFonts w:hint="cs"/>
          <w:rtl/>
        </w:rPr>
        <w:t xml:space="preserve">دسترسی به بخش </w:t>
      </w:r>
      <w:r w:rsidRPr="001339B2">
        <w:t>Goose Setting</w:t>
      </w:r>
      <w:r w:rsidRPr="001339B2">
        <w:rPr>
          <w:rFonts w:hint="cs"/>
          <w:rtl/>
        </w:rPr>
        <w:t xml:space="preserve"> از طریق پنجره </w:t>
      </w:r>
      <w:r w:rsidRPr="001339B2">
        <w:t>Hardware Configuration</w:t>
      </w:r>
      <w:r w:rsidRPr="001339B2">
        <w:rPr>
          <w:rFonts w:hint="cs"/>
          <w:rtl/>
        </w:rPr>
        <w:t xml:space="preserve"> انجام می‌شود. در این‌ پنجره با انتخاب گزینه </w:t>
      </w:r>
      <w:r w:rsidRPr="001339B2">
        <w:t>Import SCL</w:t>
      </w:r>
      <w:r w:rsidRPr="001339B2">
        <w:rPr>
          <w:rFonts w:hint="cs"/>
          <w:rtl/>
        </w:rPr>
        <w:t xml:space="preserve"> می‌توانید فایلی که از پیکربندی </w:t>
      </w:r>
      <w:r w:rsidRPr="001339B2">
        <w:t>Goose</w:t>
      </w:r>
      <w:r w:rsidRPr="001339B2">
        <w:rPr>
          <w:rFonts w:hint="cs"/>
          <w:rtl/>
        </w:rPr>
        <w:t xml:space="preserve"> ایجاد کرده‌اید را وارد کنید. گزینه </w:t>
      </w:r>
      <w:r w:rsidRPr="001339B2">
        <w:t>Clear SCL</w:t>
      </w:r>
      <w:r w:rsidRPr="001339B2">
        <w:rPr>
          <w:rFonts w:hint="cs"/>
          <w:rtl/>
        </w:rPr>
        <w:t xml:space="preserve"> هم اطلاعات وارد شده را پاک کرده تا بتوانید فایل دیگری را اضافه کنید. </w:t>
      </w:r>
    </w:p>
    <w:p w14:paraId="70C358F1" w14:textId="30DD41BD" w:rsidR="00423890" w:rsidRPr="001339B2" w:rsidRDefault="00423890" w:rsidP="00423890">
      <w:pPr>
        <w:pStyle w:val="AAAR-Normal"/>
        <w:jc w:val="left"/>
        <w:rPr>
          <w:rtl/>
        </w:rPr>
      </w:pPr>
      <w:r>
        <w:rPr>
          <w:rtl/>
        </w:rPr>
        <w:t>قر</w:t>
      </w:r>
      <w:r>
        <w:rPr>
          <w:rFonts w:hint="cs"/>
          <w:rtl/>
        </w:rPr>
        <w:t>ی</w:t>
      </w:r>
      <w:r>
        <w:rPr>
          <w:rFonts w:hint="eastAsia"/>
          <w:rtl/>
        </w:rPr>
        <w:t>با</w:t>
      </w:r>
      <w:r>
        <w:rPr>
          <w:rtl/>
        </w:rPr>
        <w:t>...</w:t>
      </w:r>
    </w:p>
    <w:p w14:paraId="447497F8" w14:textId="77777777" w:rsidR="001339B2" w:rsidRPr="001339B2" w:rsidRDefault="001339B2" w:rsidP="001339B2">
      <w:pPr>
        <w:pStyle w:val="AAE-Normal"/>
        <w:rPr>
          <w:rtl/>
          <w:lang w:bidi="fa-IR"/>
        </w:rPr>
      </w:pPr>
      <w:r w:rsidRPr="001339B2">
        <w:t>GOOSE setting can be accessed through hardware configuration window. In this window, by selecting Import SCL option, you can import a created GOOSE configuration file. By choosing Clear SCL option entered data can be deleted so you can add another file.</w:t>
      </w:r>
    </w:p>
    <w:p w14:paraId="33A61EFA" w14:textId="77777777" w:rsidR="002F278C" w:rsidRPr="00EE0F8A" w:rsidRDefault="002F278C" w:rsidP="002F278C">
      <w:pPr>
        <w:pStyle w:val="AAG-Normal"/>
        <w:rPr>
          <w:lang w:val="de-DE"/>
        </w:rPr>
      </w:pPr>
      <w:r w:rsidRPr="00EE0F8A">
        <w:rPr>
          <w:lang w:val="de-DE"/>
        </w:rPr>
        <w:t>Auf die GOOSE-Einstellung kann über das Hardwarekonfigurationsfenster zugegriffen werden. In diesem Fenster können Sie durch Auswahl der Option SCL importieren eine erstellte GOOSE-Konfigurationsdatei importieren. Durch Auswahl der Option SCL löschen können eingegebene Daten gelöscht werden, sodass Sie eine weitere Datei hinzufügen können.</w:t>
      </w:r>
    </w:p>
    <w:p w14:paraId="3A86274D" w14:textId="7067C7CF" w:rsidR="000B4DB2" w:rsidRDefault="000B4DB2" w:rsidP="000B4DB2">
      <w:pPr>
        <w:pStyle w:val="AAS-Normal"/>
        <w:rPr>
          <w:lang w:val="es-ES"/>
        </w:rPr>
      </w:pPr>
      <w:r w:rsidRPr="00033A73">
        <w:rPr>
          <w:lang w:val="es-ES"/>
        </w:rPr>
        <w:t>Se puede acceder a la configuración GOOSE a través de la ventana de configuración del hardware. En esta ventana, seleccionando la opción Importar SCL, se puede importar un archivo de configuración GOOSE creado. Seleccionando la opción Borrar SCL se pueden borrar los datos introducidos para poder añadir otro archivo.</w:t>
      </w:r>
    </w:p>
    <w:p w14:paraId="51618958" w14:textId="77777777" w:rsidR="000D062F" w:rsidRDefault="000D062F" w:rsidP="000D062F">
      <w:pPr>
        <w:pStyle w:val="AAF-Normal"/>
        <w:rPr>
          <w:rtl/>
        </w:rPr>
      </w:pPr>
      <w:r>
        <w:t>Bientôt disponible</w:t>
      </w:r>
    </w:p>
    <w:p w14:paraId="087CB7B5" w14:textId="5DFE07C6" w:rsidR="00AF356E" w:rsidRDefault="001339B2" w:rsidP="001339B2">
      <w:pPr>
        <w:pStyle w:val="AAA-MatnAsli"/>
        <w:rPr>
          <w:rtl/>
        </w:rPr>
      </w:pPr>
      <w:r w:rsidRPr="001339B2">
        <w:rPr>
          <w:rFonts w:hint="cs"/>
          <w:rtl/>
        </w:rPr>
        <w:t xml:space="preserve">با وارد کردن فایل، لیستی از اطلاعات مرجع </w:t>
      </w:r>
      <w:r w:rsidRPr="001339B2">
        <w:t>Goose</w:t>
      </w:r>
      <w:r w:rsidRPr="001339B2">
        <w:rPr>
          <w:rFonts w:hint="cs"/>
          <w:rtl/>
        </w:rPr>
        <w:t xml:space="preserve">، شناسه، </w:t>
      </w:r>
      <w:r w:rsidRPr="001339B2">
        <w:rPr>
          <w:rFonts w:hint="eastAsia"/>
          <w:rtl/>
        </w:rPr>
        <w:t>آدرس</w:t>
      </w:r>
      <w:r w:rsidRPr="001339B2">
        <w:rPr>
          <w:rtl/>
        </w:rPr>
        <w:t xml:space="preserve"> مک و سا</w:t>
      </w:r>
      <w:r w:rsidRPr="001339B2">
        <w:rPr>
          <w:rFonts w:hint="cs"/>
          <w:rtl/>
        </w:rPr>
        <w:t>ی</w:t>
      </w:r>
      <w:r w:rsidRPr="001339B2">
        <w:rPr>
          <w:rFonts w:hint="eastAsia"/>
          <w:rtl/>
        </w:rPr>
        <w:t>ر</w:t>
      </w:r>
      <w:r w:rsidRPr="001339B2">
        <w:rPr>
          <w:rtl/>
        </w:rPr>
        <w:t xml:space="preserve"> موارد </w:t>
      </w:r>
      <w:r w:rsidRPr="001339B2">
        <w:rPr>
          <w:rFonts w:hint="eastAsia"/>
          <w:rtl/>
        </w:rPr>
        <w:t>را</w:t>
      </w:r>
      <w:r w:rsidRPr="001339B2">
        <w:rPr>
          <w:rtl/>
        </w:rPr>
        <w:t xml:space="preserve"> </w:t>
      </w:r>
      <w:r w:rsidRPr="001339B2">
        <w:rPr>
          <w:rFonts w:hint="eastAsia"/>
          <w:rtl/>
        </w:rPr>
        <w:t>م</w:t>
      </w:r>
      <w:r w:rsidRPr="001339B2">
        <w:rPr>
          <w:rFonts w:hint="cs"/>
          <w:rtl/>
        </w:rPr>
        <w:t>ی‌</w:t>
      </w:r>
      <w:r w:rsidRPr="001339B2">
        <w:rPr>
          <w:rFonts w:hint="eastAsia"/>
          <w:rtl/>
        </w:rPr>
        <w:t>ب</w:t>
      </w:r>
      <w:r w:rsidRPr="001339B2">
        <w:rPr>
          <w:rFonts w:hint="cs"/>
          <w:rtl/>
        </w:rPr>
        <w:t>ی</w:t>
      </w:r>
      <w:r w:rsidRPr="001339B2">
        <w:rPr>
          <w:rFonts w:hint="eastAsia"/>
          <w:rtl/>
        </w:rPr>
        <w:t>ن</w:t>
      </w:r>
      <w:r w:rsidRPr="001339B2">
        <w:rPr>
          <w:rFonts w:hint="cs"/>
          <w:rtl/>
        </w:rPr>
        <w:t>ی</w:t>
      </w:r>
      <w:r w:rsidRPr="001339B2">
        <w:rPr>
          <w:rFonts w:hint="eastAsia"/>
          <w:rtl/>
        </w:rPr>
        <w:t>د</w:t>
      </w:r>
      <w:r w:rsidRPr="001339B2">
        <w:rPr>
          <w:rFonts w:hint="cs"/>
          <w:rtl/>
        </w:rPr>
        <w:t xml:space="preserve">. با بازکردن هر شاخه می‌توانید مجموعه‌ای از </w:t>
      </w:r>
      <w:r w:rsidRPr="001339B2">
        <w:t>Goose</w:t>
      </w:r>
      <w:r w:rsidRPr="001339B2">
        <w:rPr>
          <w:rFonts w:hint="cs"/>
          <w:rtl/>
        </w:rPr>
        <w:t xml:space="preserve"> ها را ببینید. در صورتی که گزینه انتخابی شما در لیست </w:t>
      </w:r>
      <w:r w:rsidRPr="001339B2">
        <w:t>Output</w:t>
      </w:r>
      <w:r w:rsidRPr="001339B2">
        <w:rPr>
          <w:rFonts w:hint="cs"/>
          <w:rtl/>
        </w:rPr>
        <w:t xml:space="preserve"> های رله قرار می‌گیرد و باید به </w:t>
      </w:r>
      <w:r w:rsidRPr="001339B2">
        <w:t>Input</w:t>
      </w:r>
      <w:r w:rsidRPr="001339B2">
        <w:rPr>
          <w:rFonts w:hint="cs"/>
          <w:rtl/>
        </w:rPr>
        <w:t xml:space="preserve"> دستگاه تست مرتبط شود کافی است گزینه </w:t>
      </w:r>
      <w:r w:rsidRPr="001339B2">
        <w:t>Binary In</w:t>
      </w:r>
      <w:r w:rsidRPr="001339B2">
        <w:rPr>
          <w:rFonts w:hint="cs"/>
          <w:rtl/>
        </w:rPr>
        <w:t xml:space="preserve"> را انتخاب کنید. به طور عکس، در صورتی که تستر باید </w:t>
      </w:r>
      <w:r w:rsidRPr="001339B2">
        <w:t>Input</w:t>
      </w:r>
      <w:r w:rsidRPr="001339B2">
        <w:rPr>
          <w:rFonts w:hint="cs"/>
          <w:rtl/>
        </w:rPr>
        <w:t xml:space="preserve"> رله را تحریک کند، با انتخاب گزینه مورد نظر باید تیک گزینه </w:t>
      </w:r>
      <w:r w:rsidRPr="001339B2">
        <w:t>Binary Out</w:t>
      </w:r>
      <w:r w:rsidRPr="001339B2">
        <w:rPr>
          <w:rFonts w:hint="cs"/>
          <w:rtl/>
        </w:rPr>
        <w:t xml:space="preserve"> را بزنید. </w:t>
      </w:r>
    </w:p>
    <w:p w14:paraId="757D12CA" w14:textId="718B6361" w:rsidR="00423890" w:rsidRPr="009221E5" w:rsidRDefault="00423890" w:rsidP="00423890">
      <w:pPr>
        <w:pStyle w:val="AAAR-Normal"/>
        <w:jc w:val="left"/>
        <w:rPr>
          <w:rtl/>
        </w:rPr>
      </w:pPr>
      <w:r>
        <w:rPr>
          <w:rtl/>
        </w:rPr>
        <w:t>قر</w:t>
      </w:r>
      <w:r>
        <w:rPr>
          <w:rFonts w:hint="cs"/>
          <w:rtl/>
        </w:rPr>
        <w:t>ی</w:t>
      </w:r>
      <w:r>
        <w:rPr>
          <w:rFonts w:hint="eastAsia"/>
          <w:rtl/>
        </w:rPr>
        <w:t>با</w:t>
      </w:r>
      <w:r>
        <w:rPr>
          <w:rtl/>
        </w:rPr>
        <w:t>...</w:t>
      </w:r>
    </w:p>
    <w:p w14:paraId="103796F2" w14:textId="1AAE5ACC" w:rsidR="00361B79" w:rsidRPr="00361B79" w:rsidRDefault="001339B2" w:rsidP="001339B2">
      <w:pPr>
        <w:pStyle w:val="AAE-Normal"/>
        <w:rPr>
          <w:lang w:bidi="fa-IR"/>
        </w:rPr>
      </w:pPr>
      <w:r w:rsidRPr="001339B2">
        <w:t>After importing the file, a list of GOOSE reference information, ID, MAC address, etc. are shown. By expanding each directory, you can see a series of GOOSE. If your selected option is put in relay's output list, while you want it in input list, you can simply choose Binary In option. Contrariwise, if the tester is supposed to excite the input of the relay, you can select Binary Out, after choosing the desired option.</w:t>
      </w:r>
    </w:p>
    <w:p w14:paraId="4EBAED28" w14:textId="77777777" w:rsidR="002F278C" w:rsidRPr="008B606D" w:rsidRDefault="002F278C" w:rsidP="002F278C">
      <w:pPr>
        <w:pStyle w:val="AAG-Normal"/>
        <w:rPr>
          <w:rtl/>
          <w:lang w:val="de-DE" w:bidi="fa-IR"/>
        </w:rPr>
      </w:pPr>
      <w:r w:rsidRPr="00EE0F8A">
        <w:rPr>
          <w:lang w:val="de-DE"/>
        </w:rPr>
        <w:t>Nach dem Import der Datei wird eine Liste mit GOOSE-Referenzinformationen, ID, MAC-Adresse usw. angezeigt. Wenn Sie jedes Verzeichnis erweitern, können Sie eine Reihe von GOOSE sehen.</w:t>
      </w:r>
      <w:r>
        <w:rPr>
          <w:lang w:val="de-DE"/>
        </w:rPr>
        <w:t xml:space="preserve"> </w:t>
      </w:r>
      <w:r w:rsidRPr="00EE0F8A">
        <w:rPr>
          <w:lang w:val="de-DE"/>
        </w:rPr>
        <w:t>Wenn die von Ihnen gewählte Option in der Ausgangsliste des Relais steht, Sie sie aber in der Eingangsliste haben möchten, können Sie einfach die Option Binär In wählen.</w:t>
      </w:r>
      <w:r>
        <w:rPr>
          <w:lang w:val="de-DE"/>
        </w:rPr>
        <w:t xml:space="preserve"> </w:t>
      </w:r>
      <w:r w:rsidRPr="008B606D">
        <w:rPr>
          <w:lang w:val="de-DE"/>
        </w:rPr>
        <w:t>Umgekehrt, wenn der Tester den Eingang des Relais anregen soll, können Sie Binary Out auswählen, nachdem Sie die gewünschte Option ausgewählt haben.</w:t>
      </w:r>
    </w:p>
    <w:p w14:paraId="77113CB3" w14:textId="72F35540" w:rsidR="000B4DB2" w:rsidRDefault="000B4DB2" w:rsidP="000B4DB2">
      <w:pPr>
        <w:pStyle w:val="AAS-Normal"/>
        <w:rPr>
          <w:lang w:val="es-ES"/>
        </w:rPr>
      </w:pPr>
      <w:r w:rsidRPr="00033A73">
        <w:rPr>
          <w:lang w:val="es-ES"/>
        </w:rPr>
        <w:t>Después de importar el archivo, se muestra una lista de información de referencia GOOSE, ID, dirección MAC, etc. Al expandir cada directorio, puede ver una serie de GOOSE. Si la opción seleccionada se pone en la lista de salida del relé, mientras que usted la quiere en la lista de entrada, puede simplemente elegir la opción Binary In. Por el contrario, si el comprobador debe excitar la entrada del relé, puede seleccionar Binary Out, después de elegir la opción deseada.</w:t>
      </w:r>
    </w:p>
    <w:p w14:paraId="375B13DD" w14:textId="77777777" w:rsidR="00361B79" w:rsidRDefault="00361B79" w:rsidP="00361B79">
      <w:pPr>
        <w:pStyle w:val="AAF-Normal"/>
        <w:rPr>
          <w:rtl/>
        </w:rPr>
      </w:pPr>
      <w:r>
        <w:t>Bientôt disponible</w:t>
      </w:r>
    </w:p>
    <w:p w14:paraId="28FBFA84" w14:textId="15C1D234" w:rsidR="00361B79" w:rsidRDefault="001339B2" w:rsidP="001339B2">
      <w:pPr>
        <w:pStyle w:val="AAA-MatnAsli"/>
        <w:rPr>
          <w:rtl/>
        </w:rPr>
      </w:pPr>
      <w:r w:rsidRPr="001339B2">
        <w:rPr>
          <w:rFonts w:hint="cs"/>
          <w:rtl/>
        </w:rPr>
        <w:t xml:space="preserve">با انتخاب هر گزینه، </w:t>
      </w:r>
      <w:r w:rsidRPr="001339B2">
        <w:t>Binary Input</w:t>
      </w:r>
      <w:r w:rsidRPr="001339B2">
        <w:rPr>
          <w:rFonts w:hint="cs"/>
          <w:rtl/>
        </w:rPr>
        <w:t xml:space="preserve"> یا </w:t>
      </w:r>
      <w:r w:rsidRPr="001339B2">
        <w:t>Binary Output</w:t>
      </w:r>
      <w:r w:rsidRPr="001339B2">
        <w:rPr>
          <w:rFonts w:hint="cs"/>
          <w:rtl/>
        </w:rPr>
        <w:t xml:space="preserve"> مجازی مرتبط با آن، مشاهده خواهد شد. با کلیک روی هر باینری، به صفحه مورد نظر در بخش </w:t>
      </w:r>
      <w:r w:rsidRPr="001339B2">
        <w:t>Binary/Analog Input</w:t>
      </w:r>
      <w:r w:rsidRPr="001339B2">
        <w:rPr>
          <w:rFonts w:hint="cs"/>
          <w:rtl/>
        </w:rPr>
        <w:t xml:space="preserve"> یا </w:t>
      </w:r>
      <w:r w:rsidRPr="001339B2">
        <w:t>Binary Output</w:t>
      </w:r>
      <w:r w:rsidRPr="001339B2">
        <w:rPr>
          <w:rFonts w:hint="cs"/>
          <w:rtl/>
        </w:rPr>
        <w:t xml:space="preserve"> هدایت خواهید شد تا تنظیمات مربوط به آن را انجام دهید. </w:t>
      </w:r>
      <w:r w:rsidR="00361B79" w:rsidRPr="00361B79">
        <w:rPr>
          <w:rFonts w:hint="cs"/>
          <w:rtl/>
        </w:rPr>
        <w:t xml:space="preserve"> </w:t>
      </w:r>
    </w:p>
    <w:p w14:paraId="47A9BFD3" w14:textId="08AECD61" w:rsidR="00423890" w:rsidRPr="00361B79" w:rsidRDefault="00423890" w:rsidP="00423890">
      <w:pPr>
        <w:pStyle w:val="AAAR-Normal"/>
        <w:jc w:val="left"/>
      </w:pPr>
      <w:r>
        <w:rPr>
          <w:rtl/>
        </w:rPr>
        <w:t>قر</w:t>
      </w:r>
      <w:r>
        <w:rPr>
          <w:rFonts w:hint="cs"/>
          <w:rtl/>
        </w:rPr>
        <w:t>ی</w:t>
      </w:r>
      <w:r>
        <w:rPr>
          <w:rFonts w:hint="eastAsia"/>
          <w:rtl/>
        </w:rPr>
        <w:t>با</w:t>
      </w:r>
      <w:r>
        <w:rPr>
          <w:rtl/>
        </w:rPr>
        <w:t>...</w:t>
      </w:r>
    </w:p>
    <w:p w14:paraId="51081CB0" w14:textId="77777777" w:rsidR="001339B2" w:rsidRPr="001339B2" w:rsidRDefault="001339B2" w:rsidP="001339B2">
      <w:pPr>
        <w:pStyle w:val="AAE-Normal"/>
      </w:pPr>
      <w:r w:rsidRPr="001339B2">
        <w:t xml:space="preserve">By choosing each option, related virtual Binary Input or Output will appear. After clicking on each binary, you will be directed to that page under Binary/Analog Input or Binary Output tab. Then you will be able to change the desired configurations. </w:t>
      </w:r>
    </w:p>
    <w:p w14:paraId="1C432B16" w14:textId="77777777" w:rsidR="002F278C" w:rsidRPr="00B5283C" w:rsidRDefault="002F278C" w:rsidP="002F278C">
      <w:pPr>
        <w:pStyle w:val="AAG-Normal"/>
        <w:rPr>
          <w:lang w:val="de-DE"/>
        </w:rPr>
      </w:pPr>
      <w:r w:rsidRPr="00B5283C">
        <w:rPr>
          <w:lang w:val="de-DE"/>
        </w:rPr>
        <w:t xml:space="preserve">Wenn Sie jede Option auswählen, wird die zugehörige virtuelle Binäreingabe oder - ausgang angezeigt. Nachdem Sie auf jede Binärdatei geklickt haben, werden Sie zu dieser Seite unter </w:t>
      </w:r>
      <w:r>
        <w:rPr>
          <w:lang w:val="de-DE"/>
        </w:rPr>
        <w:t>Register</w:t>
      </w:r>
      <w:r w:rsidRPr="00B5283C">
        <w:rPr>
          <w:lang w:val="de-DE"/>
        </w:rPr>
        <w:t xml:space="preserve"> Binary/Analog Input</w:t>
      </w:r>
      <w:r>
        <w:rPr>
          <w:lang w:val="de-DE"/>
        </w:rPr>
        <w:t xml:space="preserve"> oder </w:t>
      </w:r>
      <w:r w:rsidRPr="00B5283C">
        <w:rPr>
          <w:lang w:val="de-DE"/>
        </w:rPr>
        <w:t>Binary Output weitergeleitet. Dann können Sie die gewünschten Konfigurationen ändern.</w:t>
      </w:r>
    </w:p>
    <w:p w14:paraId="13EEEBC4" w14:textId="6D45F470" w:rsidR="000B4DB2" w:rsidRDefault="000B4DB2" w:rsidP="000B4DB2">
      <w:pPr>
        <w:pStyle w:val="AAS-Normal"/>
      </w:pPr>
      <w:r w:rsidRPr="00033A73">
        <w:rPr>
          <w:lang w:val="es-ES"/>
        </w:rPr>
        <w:t xml:space="preserve">Al elegir cada opción, aparecerá la entrada o salida binaria virtual relacionada. Después de hacer clic en cada binario, se le dirigirá a esa página en la pestaña Entrada binaria/analógica o Salida binaria. </w:t>
      </w:r>
      <w:r w:rsidRPr="00033A73">
        <w:t>Entonces podrá cambiar las configuraciones deseadas.</w:t>
      </w:r>
    </w:p>
    <w:p w14:paraId="24787905" w14:textId="573CA6AB" w:rsidR="0087172E" w:rsidRPr="0087172E" w:rsidRDefault="00361B79" w:rsidP="00CA1EEF">
      <w:pPr>
        <w:pStyle w:val="AAF-Normal"/>
      </w:pPr>
      <w:r>
        <w:t>Bientôt disponible</w:t>
      </w:r>
    </w:p>
    <w:p w14:paraId="006E0766" w14:textId="76C349E4" w:rsidR="00361B79" w:rsidRDefault="001339B2" w:rsidP="001339B2">
      <w:pPr>
        <w:pStyle w:val="AAA-MatnAsli"/>
        <w:rPr>
          <w:rtl/>
        </w:rPr>
      </w:pPr>
      <w:r w:rsidRPr="001339B2">
        <w:rPr>
          <w:rFonts w:hint="cs"/>
          <w:rtl/>
        </w:rPr>
        <w:t xml:space="preserve">به این ترتیب، باینری‌های مجازی ایجاد شده، همانند باینری‌های واقعی دستگاه عمل کرده و در تست درنظر گرفته خواهند شد. به عنوان نمونه، در اینجا تست </w:t>
      </w:r>
      <w:r w:rsidRPr="001339B2">
        <w:t>Goose</w:t>
      </w:r>
      <w:r w:rsidRPr="001339B2">
        <w:rPr>
          <w:rFonts w:hint="cs"/>
          <w:rtl/>
        </w:rPr>
        <w:t xml:space="preserve"> برای رله </w:t>
      </w:r>
      <w:r w:rsidRPr="001339B2">
        <w:t>7SA522</w:t>
      </w:r>
      <w:r w:rsidRPr="001339B2">
        <w:rPr>
          <w:rFonts w:hint="cs"/>
          <w:rtl/>
        </w:rPr>
        <w:t xml:space="preserve"> شرکت زیمنس با پروتکل </w:t>
      </w:r>
      <w:r w:rsidRPr="001339B2">
        <w:t>IEC61850</w:t>
      </w:r>
      <w:r w:rsidRPr="001339B2">
        <w:rPr>
          <w:rFonts w:hint="cs"/>
          <w:rtl/>
        </w:rPr>
        <w:t xml:space="preserve"> و پورت </w:t>
      </w:r>
      <w:r w:rsidRPr="001339B2">
        <w:t>RJ45</w:t>
      </w:r>
      <w:r w:rsidRPr="001339B2">
        <w:rPr>
          <w:rFonts w:hint="cs"/>
          <w:rtl/>
        </w:rPr>
        <w:t xml:space="preserve"> با کارت </w:t>
      </w:r>
      <w:r w:rsidRPr="001339B2">
        <w:t>EN100</w:t>
      </w:r>
      <w:r w:rsidRPr="001339B2">
        <w:rPr>
          <w:rFonts w:hint="cs"/>
          <w:rtl/>
        </w:rPr>
        <w:t xml:space="preserve"> انجام می‌شود.</w:t>
      </w:r>
      <w:r w:rsidR="00361B79" w:rsidRPr="00361B79">
        <w:rPr>
          <w:rFonts w:hint="cs"/>
          <w:rtl/>
        </w:rPr>
        <w:t xml:space="preserve"> </w:t>
      </w:r>
    </w:p>
    <w:p w14:paraId="3CF69AE7" w14:textId="21AC4F61" w:rsidR="00423890" w:rsidRPr="00361B79" w:rsidRDefault="00423890" w:rsidP="00423890">
      <w:pPr>
        <w:pStyle w:val="AAAR-Normal"/>
        <w:jc w:val="left"/>
      </w:pPr>
      <w:r>
        <w:rPr>
          <w:rtl/>
        </w:rPr>
        <w:t>قر</w:t>
      </w:r>
      <w:r>
        <w:rPr>
          <w:rFonts w:hint="cs"/>
          <w:rtl/>
        </w:rPr>
        <w:t>ی</w:t>
      </w:r>
      <w:r>
        <w:rPr>
          <w:rFonts w:hint="eastAsia"/>
          <w:rtl/>
        </w:rPr>
        <w:t>با</w:t>
      </w:r>
      <w:r>
        <w:rPr>
          <w:rtl/>
        </w:rPr>
        <w:t>...</w:t>
      </w:r>
    </w:p>
    <w:p w14:paraId="4B84D293" w14:textId="322943AC" w:rsidR="00361B79" w:rsidRPr="00361B79" w:rsidRDefault="001339B2" w:rsidP="001339B2">
      <w:pPr>
        <w:pStyle w:val="AAE-Normal"/>
        <w:rPr>
          <w:rtl/>
          <w:lang w:bidi="fa-IR"/>
        </w:rPr>
      </w:pPr>
      <w:r w:rsidRPr="001339B2">
        <w:t>Therefore, the created virtual binaries will act like the real binaries of the device and will be considered in the test. Here is an example of the Goose testing for the Siemens 7SA522 relay with the IEC61850 protocol and the RJ45 port with the EN100 card is done.</w:t>
      </w:r>
    </w:p>
    <w:p w14:paraId="4EACF867" w14:textId="77777777" w:rsidR="002F278C" w:rsidRPr="00B54425" w:rsidRDefault="002F278C" w:rsidP="002F278C">
      <w:pPr>
        <w:pStyle w:val="AAG-Normal"/>
        <w:rPr>
          <w:lang w:val="de-DE"/>
        </w:rPr>
      </w:pPr>
      <w:r w:rsidRPr="00B54425">
        <w:rPr>
          <w:lang w:val="de-DE"/>
        </w:rPr>
        <w:t>Daher verhalten sich die erstellten virtuellen Binärdateien wie die realen Binärdateien des Geräts und werden bei der Prüfung berücksichtigt. Hier ist ein Beispiel für den Goose-Test für das Siemens 7SA522-Relais mit dem IEC61850-Protokoll und dem RJ45-Port mit der EN100-Karte durchgeführt wird.</w:t>
      </w:r>
    </w:p>
    <w:p w14:paraId="5E584062" w14:textId="6D6729DA" w:rsidR="000B4DB2" w:rsidRDefault="000B4DB2" w:rsidP="000B4DB2">
      <w:pPr>
        <w:pStyle w:val="AAS-Normal"/>
        <w:rPr>
          <w:lang w:val="es-ES"/>
        </w:rPr>
      </w:pPr>
      <w:r w:rsidRPr="00033A73">
        <w:rPr>
          <w:lang w:val="es-ES"/>
        </w:rPr>
        <w:t>Por lo tanto, los binarios virtuales creados actuarán como los binarios reales del dispositivo y serán considerados en la prueba. A continuación se muestra un ejemplo de las pruebas de Goose para el relé Siemens 7SA522 con el protocolo IEC61850 y el puerto RJ45 con la tarjeta EN100 se realiza.</w:t>
      </w:r>
    </w:p>
    <w:p w14:paraId="4D8F50BB" w14:textId="1BA655F7" w:rsidR="004D4DB7" w:rsidRPr="004D4DB7" w:rsidRDefault="00361B79" w:rsidP="00CA1EEF">
      <w:pPr>
        <w:pStyle w:val="AAF-Normal"/>
      </w:pPr>
      <w:r>
        <w:t>Bientôt disponible</w:t>
      </w:r>
    </w:p>
    <w:p w14:paraId="0806309D" w14:textId="2C712C41" w:rsidR="001339B2" w:rsidRDefault="001339B2" w:rsidP="001339B2">
      <w:pPr>
        <w:pStyle w:val="AAA-MatnAsli"/>
        <w:rPr>
          <w:rtl/>
        </w:rPr>
      </w:pPr>
      <w:r w:rsidRPr="001339B2">
        <w:rPr>
          <w:rFonts w:hint="cs"/>
          <w:rtl/>
        </w:rPr>
        <w:t xml:space="preserve">برای انجام تست، از یک </w:t>
      </w:r>
      <w:r w:rsidRPr="001339B2">
        <w:t>Ethernet Switch</w:t>
      </w:r>
      <w:r w:rsidRPr="001339B2">
        <w:rPr>
          <w:rFonts w:hint="cs"/>
          <w:rtl/>
        </w:rPr>
        <w:t xml:space="preserve"> برند </w:t>
      </w:r>
      <w:r w:rsidRPr="001339B2">
        <w:t>LinkSys</w:t>
      </w:r>
      <w:r w:rsidRPr="001339B2">
        <w:rPr>
          <w:rFonts w:hint="cs"/>
          <w:rtl/>
        </w:rPr>
        <w:t xml:space="preserve"> از نوع </w:t>
      </w:r>
      <w:r w:rsidRPr="001339B2">
        <w:t>Unmanaged</w:t>
      </w:r>
      <w:r w:rsidRPr="001339B2">
        <w:rPr>
          <w:rFonts w:hint="cs"/>
          <w:rtl/>
        </w:rPr>
        <w:t xml:space="preserve"> استفاده شده که سه پورت این سوئیچ برای اتصال دستگاه تست </w:t>
      </w:r>
      <w:r w:rsidR="000E0ED9">
        <w:t>AMT</w:t>
      </w:r>
      <w:r w:rsidRPr="001339B2">
        <w:rPr>
          <w:rFonts w:hint="cs"/>
          <w:rtl/>
        </w:rPr>
        <w:t>، لپ</w:t>
      </w:r>
      <w:r w:rsidRPr="001339B2">
        <w:rPr>
          <w:rFonts w:hint="eastAsia"/>
          <w:rtl/>
        </w:rPr>
        <w:t>‌</w:t>
      </w:r>
      <w:r w:rsidRPr="001339B2">
        <w:rPr>
          <w:rFonts w:hint="cs"/>
          <w:rtl/>
        </w:rPr>
        <w:t xml:space="preserve">تاپ و رله استفاده شده است. </w:t>
      </w:r>
    </w:p>
    <w:p w14:paraId="70D5F1C7" w14:textId="52B5CAED" w:rsidR="00423890" w:rsidRPr="001339B2" w:rsidRDefault="00423890" w:rsidP="00423890">
      <w:pPr>
        <w:pStyle w:val="AAAR-Normal"/>
        <w:jc w:val="left"/>
      </w:pPr>
      <w:r>
        <w:rPr>
          <w:rtl/>
        </w:rPr>
        <w:t>قر</w:t>
      </w:r>
      <w:r>
        <w:rPr>
          <w:rFonts w:hint="cs"/>
          <w:rtl/>
        </w:rPr>
        <w:t>ی</w:t>
      </w:r>
      <w:r>
        <w:rPr>
          <w:rFonts w:hint="eastAsia"/>
          <w:rtl/>
        </w:rPr>
        <w:t>با</w:t>
      </w:r>
      <w:r>
        <w:rPr>
          <w:rtl/>
        </w:rPr>
        <w:t>...</w:t>
      </w:r>
    </w:p>
    <w:p w14:paraId="62EB345C" w14:textId="1245A421" w:rsidR="001339B2" w:rsidRPr="001339B2" w:rsidRDefault="001339B2" w:rsidP="001339B2">
      <w:pPr>
        <w:pStyle w:val="AAG-Normal"/>
      </w:pPr>
      <w:r w:rsidRPr="001339B2">
        <w:t xml:space="preserve">To perform the test, a LinkSys Ethernet Switch of Unmanaged type is used, and three ports of this switch is used to connect the </w:t>
      </w:r>
      <w:r w:rsidR="000E0ED9">
        <w:t>AMT</w:t>
      </w:r>
      <w:r w:rsidRPr="001339B2">
        <w:t xml:space="preserve"> test device, laptop and relay. </w:t>
      </w:r>
    </w:p>
    <w:p w14:paraId="4EF5118F" w14:textId="2C2F2E45" w:rsidR="002F278C" w:rsidRPr="00B54425" w:rsidRDefault="002F278C" w:rsidP="002F278C">
      <w:pPr>
        <w:pStyle w:val="AAG-Normal"/>
        <w:rPr>
          <w:lang w:val="de-DE"/>
        </w:rPr>
      </w:pPr>
      <w:r w:rsidRPr="00B54425">
        <w:rPr>
          <w:lang w:val="de-DE"/>
        </w:rPr>
        <w:t>Zur Durchführung des Tests wird ein LinkSys</w:t>
      </w:r>
      <w:r>
        <w:rPr>
          <w:lang w:val="de-DE"/>
        </w:rPr>
        <w:t xml:space="preserve"> </w:t>
      </w:r>
      <w:r w:rsidRPr="00B54425">
        <w:rPr>
          <w:lang w:val="de-DE"/>
        </w:rPr>
        <w:t>Ethernet</w:t>
      </w:r>
      <w:r>
        <w:rPr>
          <w:lang w:val="de-DE"/>
        </w:rPr>
        <w:t xml:space="preserve"> </w:t>
      </w:r>
      <w:r w:rsidRPr="00B54425">
        <w:rPr>
          <w:lang w:val="de-DE"/>
        </w:rPr>
        <w:t xml:space="preserve">Switch des Typs Unmanaged verwendet, an dessen drei Ports das </w:t>
      </w:r>
      <w:r w:rsidR="000E0ED9">
        <w:rPr>
          <w:lang w:val="de-DE"/>
        </w:rPr>
        <w:t>AMT</w:t>
      </w:r>
      <w:r w:rsidRPr="00B54425">
        <w:rPr>
          <w:lang w:val="de-DE"/>
        </w:rPr>
        <w:t>-</w:t>
      </w:r>
      <w:r>
        <w:rPr>
          <w:lang w:val="de-DE"/>
        </w:rPr>
        <w:t>Prüf</w:t>
      </w:r>
      <w:r w:rsidRPr="00B54425">
        <w:rPr>
          <w:lang w:val="de-DE"/>
        </w:rPr>
        <w:t>gerät, der Laptop und das Relais angeschlossen werden.</w:t>
      </w:r>
    </w:p>
    <w:p w14:paraId="244983A8" w14:textId="3761D622" w:rsidR="000B4DB2" w:rsidRDefault="000B4DB2" w:rsidP="000B4DB2">
      <w:pPr>
        <w:pStyle w:val="AAS-Normal"/>
        <w:rPr>
          <w:lang w:val="es-ES"/>
        </w:rPr>
      </w:pPr>
      <w:r w:rsidRPr="00033A73">
        <w:rPr>
          <w:lang w:val="es-ES"/>
        </w:rPr>
        <w:t xml:space="preserve">Para realizar la prueba, se utiliza un conmutador Ethernet LinkSys de tipo no gestionado, y se utilizan tres puertos de este conmutador para conectar el dispositivo de prueba </w:t>
      </w:r>
      <w:r w:rsidR="000E0ED9">
        <w:rPr>
          <w:lang w:val="es-ES"/>
        </w:rPr>
        <w:t>AMT</w:t>
      </w:r>
      <w:r w:rsidRPr="00033A73">
        <w:rPr>
          <w:lang w:val="es-ES"/>
        </w:rPr>
        <w:t>, el ordenador portátil y el relé.</w:t>
      </w:r>
    </w:p>
    <w:p w14:paraId="58398E02" w14:textId="32C3C697" w:rsidR="008B4760" w:rsidRPr="00CA1EEF" w:rsidRDefault="00361B79" w:rsidP="00CA1EEF">
      <w:pPr>
        <w:pStyle w:val="AAF-Normal"/>
      </w:pPr>
      <w:r>
        <w:t>Bientôt disponible</w:t>
      </w:r>
    </w:p>
    <w:p w14:paraId="5B6CA11E" w14:textId="36B35B2C" w:rsidR="00361B79" w:rsidRDefault="001339B2" w:rsidP="001339B2">
      <w:pPr>
        <w:pStyle w:val="AAA-MatnAsli"/>
        <w:rPr>
          <w:rtl/>
        </w:rPr>
      </w:pPr>
      <w:r w:rsidRPr="001339B2">
        <w:rPr>
          <w:rFonts w:hint="cs"/>
          <w:rtl/>
        </w:rPr>
        <w:t xml:space="preserve">درنظر داشته باشید که </w:t>
      </w:r>
      <w:r w:rsidRPr="001339B2">
        <w:t>IP</w:t>
      </w:r>
      <w:r w:rsidRPr="001339B2">
        <w:rPr>
          <w:rFonts w:hint="cs"/>
          <w:rtl/>
        </w:rPr>
        <w:t xml:space="preserve"> های انتخابی برای شبکه لپ‌تاپ، دستگاه تستر و رله باید در یک محدوده باشند. </w:t>
      </w:r>
      <w:r w:rsidRPr="001339B2">
        <w:t>IP</w:t>
      </w:r>
      <w:r w:rsidRPr="001339B2">
        <w:rPr>
          <w:rFonts w:hint="cs"/>
          <w:rtl/>
        </w:rPr>
        <w:t xml:space="preserve"> دستگاه تست در اینجا 192.168.1.57</w:t>
      </w:r>
      <w:r w:rsidRPr="001339B2">
        <w:t xml:space="preserve"> </w:t>
      </w:r>
      <w:r w:rsidRPr="001339B2">
        <w:rPr>
          <w:rFonts w:hint="cs"/>
          <w:rtl/>
        </w:rPr>
        <w:t xml:space="preserve">است و </w:t>
      </w:r>
      <w:r w:rsidRPr="001339B2">
        <w:t>IP</w:t>
      </w:r>
      <w:r w:rsidRPr="001339B2">
        <w:rPr>
          <w:rFonts w:hint="cs"/>
          <w:rtl/>
        </w:rPr>
        <w:t xml:space="preserve"> شبکه کامپیوتر روی </w:t>
      </w:r>
      <w:r w:rsidRPr="001339B2">
        <w:t>192.168.1.2</w:t>
      </w:r>
      <w:r w:rsidRPr="001339B2">
        <w:rPr>
          <w:rFonts w:hint="cs"/>
          <w:rtl/>
        </w:rPr>
        <w:t xml:space="preserve"> تنظیم شده است. حالا نوبت به رله می‌رسد تا در نرم‌افزار </w:t>
      </w:r>
      <w:r w:rsidRPr="001339B2">
        <w:t>Digsi 4</w:t>
      </w:r>
      <w:r w:rsidRPr="001339B2">
        <w:rPr>
          <w:rFonts w:hint="cs"/>
          <w:rtl/>
        </w:rPr>
        <w:t xml:space="preserve"> یک </w:t>
      </w:r>
      <w:r w:rsidRPr="001339B2">
        <w:t>IP</w:t>
      </w:r>
      <w:r w:rsidRPr="001339B2">
        <w:rPr>
          <w:rFonts w:hint="cs"/>
          <w:rtl/>
        </w:rPr>
        <w:t xml:space="preserve"> در رنج، به عنوان مثال، </w:t>
      </w:r>
      <w:r w:rsidRPr="001339B2">
        <w:t>192.168.1.4</w:t>
      </w:r>
      <w:r w:rsidRPr="001339B2">
        <w:rPr>
          <w:rFonts w:hint="cs"/>
          <w:rtl/>
        </w:rPr>
        <w:t xml:space="preserve"> برای آن ثبت شود. در نظر داشته باشید که با در اختیار داشتن </w:t>
      </w:r>
      <w:r w:rsidRPr="001339B2">
        <w:t>MLFB</w:t>
      </w:r>
      <w:r w:rsidRPr="001339B2">
        <w:rPr>
          <w:rFonts w:hint="cs"/>
          <w:rtl/>
        </w:rPr>
        <w:t xml:space="preserve"> رله کافی است با ثبت </w:t>
      </w:r>
      <w:r w:rsidRPr="001339B2">
        <w:t>IP</w:t>
      </w:r>
      <w:r w:rsidRPr="001339B2">
        <w:rPr>
          <w:rFonts w:hint="cs"/>
          <w:rtl/>
        </w:rPr>
        <w:t xml:space="preserve"> و </w:t>
      </w:r>
      <w:r w:rsidRPr="001339B2">
        <w:t>Initialize</w:t>
      </w:r>
      <w:r w:rsidRPr="001339B2">
        <w:rPr>
          <w:rFonts w:hint="cs"/>
          <w:rtl/>
        </w:rPr>
        <w:t xml:space="preserve"> کردن، </w:t>
      </w:r>
      <w:r w:rsidRPr="001339B2">
        <w:t>IEC 61850 Station</w:t>
      </w:r>
      <w:r w:rsidRPr="001339B2">
        <w:rPr>
          <w:rFonts w:hint="cs"/>
          <w:rtl/>
        </w:rPr>
        <w:t xml:space="preserve"> را برای آن ایجاد کنید. با راست کلیک روی عنوان رله و مراجعه به بخش </w:t>
      </w:r>
      <w:r w:rsidRPr="001339B2">
        <w:t>Communication Parameters</w:t>
      </w:r>
      <w:r w:rsidRPr="001339B2">
        <w:rPr>
          <w:rFonts w:hint="cs"/>
          <w:rtl/>
        </w:rPr>
        <w:t xml:space="preserve"> می‌توانید از درستی </w:t>
      </w:r>
      <w:r w:rsidRPr="001339B2">
        <w:t>VD address</w:t>
      </w:r>
      <w:r w:rsidRPr="001339B2">
        <w:rPr>
          <w:rFonts w:hint="cs"/>
          <w:rtl/>
        </w:rPr>
        <w:t xml:space="preserve">، </w:t>
      </w:r>
      <w:r w:rsidRPr="001339B2">
        <w:t>Mirror VD</w:t>
      </w:r>
      <w:r w:rsidRPr="001339B2">
        <w:rPr>
          <w:rFonts w:hint="cs"/>
          <w:rtl/>
        </w:rPr>
        <w:t xml:space="preserve">، </w:t>
      </w:r>
      <w:r w:rsidRPr="001339B2">
        <w:t>IP address</w:t>
      </w:r>
      <w:r w:rsidRPr="001339B2">
        <w:rPr>
          <w:rFonts w:hint="cs"/>
          <w:rtl/>
        </w:rPr>
        <w:t xml:space="preserve"> و </w:t>
      </w:r>
      <w:r w:rsidRPr="001339B2">
        <w:t>Subnet Mask</w:t>
      </w:r>
      <w:r w:rsidRPr="001339B2">
        <w:rPr>
          <w:rFonts w:hint="cs"/>
          <w:rtl/>
        </w:rPr>
        <w:t xml:space="preserve"> مطمئن شوید. در این‌جا در </w:t>
      </w:r>
      <w:r w:rsidRPr="001339B2">
        <w:t>IED name</w:t>
      </w:r>
      <w:r w:rsidRPr="001339B2">
        <w:rPr>
          <w:rFonts w:hint="cs"/>
          <w:rtl/>
        </w:rPr>
        <w:t xml:space="preserve">، عنوان </w:t>
      </w:r>
      <w:r w:rsidRPr="001339B2">
        <w:t>DIS</w:t>
      </w:r>
      <w:r w:rsidRPr="001339B2">
        <w:rPr>
          <w:rFonts w:hint="cs"/>
          <w:rtl/>
        </w:rPr>
        <w:t xml:space="preserve"> به عنوان مخفف </w:t>
      </w:r>
      <w:r w:rsidRPr="001339B2">
        <w:t>Distance</w:t>
      </w:r>
      <w:r w:rsidRPr="001339B2">
        <w:rPr>
          <w:rFonts w:hint="cs"/>
          <w:rtl/>
        </w:rPr>
        <w:t xml:space="preserve"> درنظر گرفته شده است. </w:t>
      </w:r>
    </w:p>
    <w:p w14:paraId="19BD6D45" w14:textId="6CC3CCA6" w:rsidR="00423890" w:rsidRPr="00361B79" w:rsidRDefault="00423890" w:rsidP="00423890">
      <w:pPr>
        <w:pStyle w:val="AAAR-Normal"/>
        <w:jc w:val="left"/>
      </w:pPr>
      <w:r>
        <w:rPr>
          <w:rtl/>
        </w:rPr>
        <w:t>قر</w:t>
      </w:r>
      <w:r>
        <w:rPr>
          <w:rFonts w:hint="cs"/>
          <w:rtl/>
        </w:rPr>
        <w:t>ی</w:t>
      </w:r>
      <w:r>
        <w:rPr>
          <w:rFonts w:hint="eastAsia"/>
          <w:rtl/>
        </w:rPr>
        <w:t>با</w:t>
      </w:r>
      <w:r>
        <w:rPr>
          <w:rtl/>
        </w:rPr>
        <w:t>...</w:t>
      </w:r>
    </w:p>
    <w:p w14:paraId="75DD6E93" w14:textId="77777777" w:rsidR="001339B2" w:rsidRPr="001339B2" w:rsidRDefault="001339B2" w:rsidP="001339B2">
      <w:pPr>
        <w:pStyle w:val="AAE-Normal"/>
      </w:pPr>
      <w:r w:rsidRPr="001339B2">
        <w:t xml:space="preserve">Note that the selected IPs for the laptop network, tester and relay must be in the same range. The IP of the test device here is 192.168.1.57 and the IP of the computer network is set to 192.168.1.2. Now it is time to register an IP for the relay in the same range in Digsi 4 software. Here “192.168.1.4” is set as an example. Keep in mind that by having an MLFB relay, all you need to do is to create an IEC 61850 Station by registering the IP and initializing it. By right-clicking on the relay title and checking the Communication Parameters section, you can make sure that the VD address, Mirror VD, IP address and Subnet Mask are correct. Here in IED name, the title DIS stands for Distance. </w:t>
      </w:r>
    </w:p>
    <w:p w14:paraId="361F9FAD" w14:textId="77777777" w:rsidR="002F278C" w:rsidRPr="00B54425" w:rsidRDefault="002F278C" w:rsidP="002F278C">
      <w:pPr>
        <w:pStyle w:val="AAG-Normal"/>
        <w:rPr>
          <w:lang w:val="de-DE"/>
        </w:rPr>
      </w:pPr>
      <w:r w:rsidRPr="00B54425">
        <w:rPr>
          <w:lang w:val="de-DE"/>
        </w:rPr>
        <w:t xml:space="preserve">Beachten Sie, dass die gewählten IPs für das Laptop-Netzwerk, das </w:t>
      </w:r>
      <w:r>
        <w:rPr>
          <w:lang w:val="de-DE"/>
        </w:rPr>
        <w:t>Prüf</w:t>
      </w:r>
      <w:r w:rsidRPr="00B54425">
        <w:rPr>
          <w:lang w:val="de-DE"/>
        </w:rPr>
        <w:t xml:space="preserve">gerät und das Relais im gleichen Bereich liegen müssen. Die IP des </w:t>
      </w:r>
      <w:r>
        <w:rPr>
          <w:lang w:val="de-DE"/>
        </w:rPr>
        <w:t>Prüf</w:t>
      </w:r>
      <w:r w:rsidRPr="00B54425">
        <w:rPr>
          <w:lang w:val="de-DE"/>
        </w:rPr>
        <w:t>gerät ist hier 192.168.1.57 und die IP des Computernetzwerks ist auf 192.168.1.2 eingestellt. Nun ist es an der Zeit, in der Digsi 4 Software eine IP für das Relais im gleichen Bereich zu registrieren.</w:t>
      </w:r>
      <w:r>
        <w:rPr>
          <w:lang w:val="de-DE"/>
        </w:rPr>
        <w:t xml:space="preserve"> </w:t>
      </w:r>
      <w:r w:rsidRPr="00B54425">
        <w:rPr>
          <w:lang w:val="de-DE"/>
        </w:rPr>
        <w:t>Hier ist als Beispiel "192.168.1.4" eingestellt. Beachten Sie, dass Sie mit einem MLFB-Relais lediglich eine IEC 61850-Station erstellen müssen, indem Sie die IP registrieren und initialisieren.</w:t>
      </w:r>
      <w:r>
        <w:rPr>
          <w:lang w:val="de-DE"/>
        </w:rPr>
        <w:t xml:space="preserve"> </w:t>
      </w:r>
      <w:r w:rsidRPr="00B54425">
        <w:rPr>
          <w:lang w:val="de-DE"/>
        </w:rPr>
        <w:t>Durch Rechtsklick auf den Relaistitel und Überprüfen des Abschnitts Kommunikationsparameter können Sie sicherstellen, dass die VD-Adresse, der Spiegel-VD, die IP-Adresse und die Subnetzmaske korrekt sind. Hier im IED-Namen steht der Titel DIS für Distance.</w:t>
      </w:r>
    </w:p>
    <w:p w14:paraId="48E749BB" w14:textId="35518308" w:rsidR="000B4DB2" w:rsidRDefault="000B4DB2" w:rsidP="000B4DB2">
      <w:pPr>
        <w:pStyle w:val="AAS-Normal"/>
        <w:rPr>
          <w:lang w:val="es-ES"/>
        </w:rPr>
      </w:pPr>
      <w:r w:rsidRPr="00033A73">
        <w:rPr>
          <w:lang w:val="es-ES"/>
        </w:rPr>
        <w:t xml:space="preserve">Tenga en cuenta que las IPs seleccionadas para la red del ordenador, el comprobador y el relé deben estar en el mismo rango. En este caso, la IP del dispositivo de prueba es 192.168.1.57 y la IP de la red del ordenador está configurada en 192.168.1.2. Ahora es el momento de registrar una IP para el relé en el mismo rango en el software Digsi 4. Aquí se establece "192.168.1.4" como ejemplo. Tenga en cuenta que al tener un relé MLFB, todo lo que tiene que hacer es crear una estación IEC 61850 registrando la IP e inicializándola. Haciendo clic con el botón derecho del ratón en el título del relé y comprobando la sección Parámetros de Comunicación, puede asegurarse de que la dirección VD, el VD Espejo, la dirección IP y la Máscara de Subred son correctos. Aquí en el nombre del IED, el título DIS significa Distancia. </w:t>
      </w:r>
    </w:p>
    <w:p w14:paraId="15DBC7CD" w14:textId="1318A021" w:rsidR="004D4DB7" w:rsidRPr="004D4DB7" w:rsidRDefault="00361B79" w:rsidP="00CA1EEF">
      <w:pPr>
        <w:pStyle w:val="AAF-Normal"/>
      </w:pPr>
      <w:r>
        <w:t>Bientôt disponible</w:t>
      </w:r>
    </w:p>
    <w:p w14:paraId="55F7E3CC" w14:textId="4D0EF0AE" w:rsidR="00361B79" w:rsidRDefault="001339B2" w:rsidP="001339B2">
      <w:pPr>
        <w:pStyle w:val="AAA-MatnAsli"/>
        <w:rPr>
          <w:rtl/>
        </w:rPr>
      </w:pPr>
      <w:r w:rsidRPr="001339B2">
        <w:rPr>
          <w:rFonts w:hint="cs"/>
          <w:rtl/>
        </w:rPr>
        <w:t xml:space="preserve">با بازکردن </w:t>
      </w:r>
      <w:r w:rsidRPr="001339B2">
        <w:t>IEC61850 System Configurator</w:t>
      </w:r>
      <w:r w:rsidRPr="001339B2">
        <w:rPr>
          <w:rFonts w:hint="cs"/>
          <w:rtl/>
        </w:rPr>
        <w:t xml:space="preserve">، می‌توانید از دو قسمت </w:t>
      </w:r>
      <w:r w:rsidRPr="001339B2">
        <w:t>Source Catalog</w:t>
      </w:r>
      <w:r w:rsidRPr="001339B2">
        <w:rPr>
          <w:rFonts w:hint="cs"/>
          <w:rtl/>
        </w:rPr>
        <w:t xml:space="preserve"> و </w:t>
      </w:r>
      <w:r w:rsidRPr="001339B2">
        <w:t>Destination Catalog</w:t>
      </w:r>
      <w:r w:rsidRPr="001339B2">
        <w:rPr>
          <w:rFonts w:hint="cs"/>
          <w:rtl/>
        </w:rPr>
        <w:t xml:space="preserve">، آیتم‌های مورد نظر را انتخاب و برای تست </w:t>
      </w:r>
      <w:r w:rsidRPr="001339B2">
        <w:t>Goose</w:t>
      </w:r>
      <w:r w:rsidRPr="001339B2">
        <w:rPr>
          <w:rFonts w:hint="cs"/>
          <w:rtl/>
        </w:rPr>
        <w:t xml:space="preserve"> به بخش </w:t>
      </w:r>
      <w:r w:rsidRPr="001339B2">
        <w:t>Goose Application</w:t>
      </w:r>
      <w:r w:rsidRPr="001339B2">
        <w:rPr>
          <w:rFonts w:hint="cs"/>
          <w:rtl/>
        </w:rPr>
        <w:t xml:space="preserve"> انتقال دهید. که در این فیلم از بخش مرجع، دو آیتم حفاظتی تریپ زون ۱ و تریپ زون ۲ انتخاب شده است. از بخش مقصد هم آيتم پوزیشن دو وضعیتی بریکر که پیش از این در </w:t>
      </w:r>
      <w:r w:rsidRPr="001339B2">
        <w:t>Masking I/O</w:t>
      </w:r>
      <w:r w:rsidRPr="001339B2">
        <w:rPr>
          <w:rFonts w:hint="cs"/>
          <w:rtl/>
        </w:rPr>
        <w:t xml:space="preserve"> رله ایجاد شده بود انتخاب می‌شود. حالا کافی است فایل ایجاد شده را با پسوند </w:t>
      </w:r>
      <w:r w:rsidRPr="001339B2">
        <w:t>SCD</w:t>
      </w:r>
      <w:r w:rsidRPr="001339B2">
        <w:rPr>
          <w:rFonts w:hint="cs"/>
          <w:rtl/>
        </w:rPr>
        <w:t xml:space="preserve"> ذخیره کنید. </w:t>
      </w:r>
      <w:r w:rsidR="00361B79" w:rsidRPr="00361B79">
        <w:rPr>
          <w:rFonts w:hint="cs"/>
          <w:rtl/>
        </w:rPr>
        <w:t xml:space="preserve"> </w:t>
      </w:r>
    </w:p>
    <w:p w14:paraId="513431E1" w14:textId="765A21E4" w:rsidR="00423890" w:rsidRPr="00361B79" w:rsidRDefault="00423890" w:rsidP="00423890">
      <w:pPr>
        <w:pStyle w:val="AAAR-Normal"/>
        <w:jc w:val="left"/>
      </w:pPr>
      <w:r>
        <w:rPr>
          <w:rtl/>
        </w:rPr>
        <w:t>قر</w:t>
      </w:r>
      <w:r>
        <w:rPr>
          <w:rFonts w:hint="cs"/>
          <w:rtl/>
        </w:rPr>
        <w:t>ی</w:t>
      </w:r>
      <w:r>
        <w:rPr>
          <w:rFonts w:hint="eastAsia"/>
          <w:rtl/>
        </w:rPr>
        <w:t>با</w:t>
      </w:r>
      <w:r>
        <w:rPr>
          <w:rtl/>
        </w:rPr>
        <w:t>...</w:t>
      </w:r>
    </w:p>
    <w:p w14:paraId="5FE5C657" w14:textId="77777777" w:rsidR="001339B2" w:rsidRPr="001339B2" w:rsidRDefault="001339B2" w:rsidP="001339B2">
      <w:pPr>
        <w:pStyle w:val="AAE-Normal"/>
      </w:pPr>
      <w:r w:rsidRPr="001339B2">
        <w:t xml:space="preserve">By opening the IEC61850 System Configurator, you can select the desired items from the Source Catalog and Destination Catalog sections and transfer them to the Goose Application section to perform Goose test. In this video, two protection items, Trip Zone 1 and Trip Zone 2, have been selected from the reference section. From the destination section, the Double position breaker item that was previously created in the Masking I / O relay is selected. Now all you need to do is to save the created file with an SCD extension. </w:t>
      </w:r>
    </w:p>
    <w:p w14:paraId="025EE584" w14:textId="77777777" w:rsidR="002F278C" w:rsidRDefault="002F278C" w:rsidP="002F278C">
      <w:pPr>
        <w:pStyle w:val="AAG-Normal"/>
        <w:rPr>
          <w:lang w:val="de-DE"/>
        </w:rPr>
      </w:pPr>
      <w:r w:rsidRPr="002E6440">
        <w:rPr>
          <w:lang w:val="de-DE"/>
        </w:rPr>
        <w:t>Wenn Sie den IEC61850-Systemkonfigurator öffnen, können Sie die gewünschten Elemente aus den Abschnitten Quellkatalog und Zielkatalog auswählen und in den Abschnitt Gänseanwendung übertragen, um den Gänsetest durchzuführen.</w:t>
      </w:r>
      <w:r>
        <w:rPr>
          <w:lang w:val="de-DE"/>
        </w:rPr>
        <w:t xml:space="preserve"> </w:t>
      </w:r>
      <w:r w:rsidRPr="002E6440">
        <w:rPr>
          <w:lang w:val="de-DE"/>
        </w:rPr>
        <w:t>In diesem Video wurden zwei Schutzelemente, Auslösezone 1 und Auslösezone 2, aus dem Referenzbereich ausgewählt.</w:t>
      </w:r>
      <w:r>
        <w:rPr>
          <w:lang w:val="de-DE"/>
        </w:rPr>
        <w:t xml:space="preserve"> </w:t>
      </w:r>
      <w:r w:rsidRPr="001E0AD0">
        <w:rPr>
          <w:lang w:val="de-DE"/>
        </w:rPr>
        <w:t>Im Zielbereich wird das Element Doppelstellungsschalter ausgewählt, das zuvor im Relais Maskierung I / O erstellt wurde. Jetzt müssen Sie nur noch die erstellte Datei mit der Erweiterung SCD speichern.</w:t>
      </w:r>
    </w:p>
    <w:p w14:paraId="39A14BC3" w14:textId="5AC5A341" w:rsidR="000B4DB2" w:rsidRDefault="000B4DB2" w:rsidP="000B4DB2">
      <w:pPr>
        <w:pStyle w:val="AAS-Normal"/>
        <w:rPr>
          <w:lang w:val="es-ES"/>
        </w:rPr>
      </w:pPr>
      <w:r w:rsidRPr="00033A73">
        <w:rPr>
          <w:lang w:val="es-ES"/>
        </w:rPr>
        <w:t xml:space="preserve">Al abrir el Configurador de Sistemas IEC61850, puede seleccionar los elementos deseados de las secciones Catálogo de Origen y Catálogo de Destino y transferirlos a la sección Aplicación de Ganso para realizar la prueba de Ganso. En este vídeo, se han seleccionado dos elementos de protección, Zona de disparo 1 y Zona de disparo 2, de la sección de referencia. Desde la sección de destino, se selecciona el ítem de interruptor de doble posición que fue creado previamente en el relé de I/O de enmascaramiento. Ahora sólo hay que guardar el fichero creado con extensión SCD. </w:t>
      </w:r>
    </w:p>
    <w:p w14:paraId="269B8844" w14:textId="06EB7C9F" w:rsidR="00361B79" w:rsidRDefault="00361B79" w:rsidP="00CA1EEF">
      <w:pPr>
        <w:pStyle w:val="AAF-Normal"/>
        <w:rPr>
          <w:rtl/>
        </w:rPr>
      </w:pPr>
      <w:r>
        <w:t>Bientôt disponible</w:t>
      </w:r>
    </w:p>
    <w:p w14:paraId="780C9FAA" w14:textId="3B387C29" w:rsidR="00361B79" w:rsidRDefault="001339B2" w:rsidP="001339B2">
      <w:pPr>
        <w:pStyle w:val="AAA-MatnAsli"/>
        <w:rPr>
          <w:rtl/>
        </w:rPr>
      </w:pPr>
      <w:r w:rsidRPr="001339B2">
        <w:rPr>
          <w:rFonts w:hint="cs"/>
          <w:rtl/>
        </w:rPr>
        <w:t xml:space="preserve">در مرحله بعدی، روم </w:t>
      </w:r>
      <w:r w:rsidRPr="001339B2">
        <w:t>AMT Sequencer</w:t>
      </w:r>
      <w:r w:rsidRPr="001339B2">
        <w:rPr>
          <w:rFonts w:hint="cs"/>
          <w:rtl/>
        </w:rPr>
        <w:t xml:space="preserve"> را باز کنید و با کلیک روی </w:t>
      </w:r>
      <w:r w:rsidRPr="001339B2">
        <w:t>Hardware Configuration</w:t>
      </w:r>
      <w:r w:rsidRPr="001339B2">
        <w:rPr>
          <w:rFonts w:hint="cs"/>
          <w:rtl/>
        </w:rPr>
        <w:t xml:space="preserve"> به بخش </w:t>
      </w:r>
      <w:r w:rsidRPr="001339B2">
        <w:t>Goose Setting</w:t>
      </w:r>
      <w:r w:rsidRPr="001339B2">
        <w:rPr>
          <w:rFonts w:hint="cs"/>
          <w:rtl/>
        </w:rPr>
        <w:t xml:space="preserve"> رفته و فایل ذخیره شده در مرحله قبل را وارد کنید. همان‌طور که می‌بینید در بخش </w:t>
      </w:r>
      <w:r w:rsidRPr="001339B2">
        <w:t>Goose Control Reference</w:t>
      </w:r>
      <w:r w:rsidRPr="001339B2">
        <w:rPr>
          <w:rFonts w:hint="cs"/>
          <w:rtl/>
        </w:rPr>
        <w:t xml:space="preserve"> سه آیتمِ دارای زیرشاخه، وجود دارد. با بازکردن زیرشاخه‌ها، عملکرد زون ۱ روی </w:t>
      </w:r>
      <w:r w:rsidRPr="001339B2">
        <w:t>Binary Input 11</w:t>
      </w:r>
      <w:r w:rsidRPr="001339B2">
        <w:rPr>
          <w:rFonts w:hint="cs"/>
          <w:rtl/>
        </w:rPr>
        <w:t xml:space="preserve"> و عملکرد زون ۲ را روی </w:t>
      </w:r>
      <w:r w:rsidRPr="001339B2">
        <w:t>Binary Input 12</w:t>
      </w:r>
      <w:r w:rsidRPr="001339B2">
        <w:rPr>
          <w:rFonts w:hint="cs"/>
          <w:rtl/>
        </w:rPr>
        <w:t xml:space="preserve"> قرار داده می‌شود. به منظور تغییر وضعیت بریکر با استفاده از دستگاه تستر هم </w:t>
      </w:r>
      <w:r w:rsidRPr="001339B2">
        <w:t>Binary Output 5</w:t>
      </w:r>
      <w:r w:rsidRPr="001339B2">
        <w:rPr>
          <w:rFonts w:hint="cs"/>
          <w:rtl/>
        </w:rPr>
        <w:t xml:space="preserve"> انتخاب می‌شود. باینری </w:t>
      </w:r>
      <w:r w:rsidRPr="001339B2">
        <w:t>C1</w:t>
      </w:r>
      <w:r w:rsidRPr="001339B2">
        <w:rPr>
          <w:rFonts w:hint="cs"/>
          <w:rtl/>
        </w:rPr>
        <w:t xml:space="preserve"> نیز به صورت سخت‌افزاری وایرینگ شده تا به عنوان مرجعی برای مقایسه زمان تریپ زون‌های ۱ و ۲ استفاده شود. </w:t>
      </w:r>
    </w:p>
    <w:p w14:paraId="0100038B" w14:textId="509B7ECA" w:rsidR="00423890" w:rsidRPr="0027625B" w:rsidRDefault="00423890" w:rsidP="00423890">
      <w:pPr>
        <w:pStyle w:val="AAAR-Normal"/>
        <w:jc w:val="left"/>
      </w:pPr>
      <w:r>
        <w:rPr>
          <w:rtl/>
        </w:rPr>
        <w:t>قر</w:t>
      </w:r>
      <w:r>
        <w:rPr>
          <w:rFonts w:hint="cs"/>
          <w:rtl/>
        </w:rPr>
        <w:t>ی</w:t>
      </w:r>
      <w:r>
        <w:rPr>
          <w:rFonts w:hint="eastAsia"/>
          <w:rtl/>
        </w:rPr>
        <w:t>با</w:t>
      </w:r>
      <w:r>
        <w:rPr>
          <w:rtl/>
        </w:rPr>
        <w:t>...</w:t>
      </w:r>
    </w:p>
    <w:p w14:paraId="3691CC4D" w14:textId="77777777" w:rsidR="001339B2" w:rsidRPr="001339B2" w:rsidRDefault="001339B2" w:rsidP="001339B2">
      <w:pPr>
        <w:pStyle w:val="AAE-Normal"/>
      </w:pPr>
      <w:r w:rsidRPr="001339B2">
        <w:t xml:space="preserve">In the next step, open the AMT Sequencer room and Click on Hardware Configuration to go to the Goose Setting section and import the file saved in the previous step. As you can see, there are three items with subcategories in the Goose Control Reference section. By opening the subcategories, the function of zone 1 is set to Binary Input 11 and the function of zone 2 is set to Binary Input 12. </w:t>
      </w:r>
      <w:r w:rsidRPr="001339B2">
        <w:rPr>
          <w:u w:val="single"/>
        </w:rPr>
        <w:t xml:space="preserve">In order to change the </w:t>
      </w:r>
      <w:r w:rsidRPr="001339B2">
        <w:t xml:space="preserve">position </w:t>
      </w:r>
      <w:r w:rsidRPr="001339B2">
        <w:rPr>
          <w:u w:val="single"/>
        </w:rPr>
        <w:t>of breaker in using a tester, Binary Output 5 is selected.</w:t>
      </w:r>
      <w:r w:rsidRPr="001339B2">
        <w:t xml:space="preserve"> The C1 binary is also wired to be used as a reference for comparing the time between trip zones 1 and 2. </w:t>
      </w:r>
    </w:p>
    <w:p w14:paraId="66E28A27" w14:textId="77777777" w:rsidR="002F278C" w:rsidRPr="00DD24F1" w:rsidRDefault="002F278C" w:rsidP="002F278C">
      <w:pPr>
        <w:pStyle w:val="AAG-Normal"/>
        <w:rPr>
          <w:lang w:val="de-DE"/>
        </w:rPr>
      </w:pPr>
      <w:r w:rsidRPr="00DD24F1">
        <w:rPr>
          <w:lang w:val="de-DE"/>
        </w:rPr>
        <w:t>Öffnen Sie im nächsten Schritt den AMT Sequencer-Raum und klicken Sie auf Hardwarekonfiguration, um zum Abschnitt Gänseeinstellung zu wechseln und die im vorherigen Schritt gespeicherte Datei zu importieren. Wie Sie sehen können, gibt es drei Elemente mit Unterkategorien im Abschnitt Goose Control Reference.</w:t>
      </w:r>
      <w:r>
        <w:rPr>
          <w:lang w:val="de-DE"/>
        </w:rPr>
        <w:t xml:space="preserve"> </w:t>
      </w:r>
      <w:r w:rsidRPr="00DD24F1">
        <w:rPr>
          <w:lang w:val="de-DE"/>
        </w:rPr>
        <w:t>Durch Öffnen der Unterkategorien wird die Funktion von Zone 1 auf Binary Input 11 und die Funktion von Zone 2 auf Binary Input 12 gesetzt. Um die Position des Leistungsschalters bei Verwendung eines Testers zu ändern, wird Binärausgang 5 ausgewählt. Die C1-Binärdatei ist auch verdrahtet, um als Referenz für den Vergleich der Zeit zwischen den Auslösezonen 1 und 2 verwendet zu werden.</w:t>
      </w:r>
    </w:p>
    <w:p w14:paraId="420A9DB2" w14:textId="46C60950" w:rsidR="000B4DB2" w:rsidRDefault="000B4DB2" w:rsidP="000B4DB2">
      <w:pPr>
        <w:pStyle w:val="AAS-Normal"/>
        <w:rPr>
          <w:lang w:val="es-ES"/>
        </w:rPr>
      </w:pPr>
      <w:r w:rsidRPr="00033A73">
        <w:rPr>
          <w:lang w:val="es-ES"/>
        </w:rPr>
        <w:t>En el siguiente paso, abra la sala del secuenciador AMT y haga clic en Configuración de hardware para ir a la sección de Configuración del ganso e importar el archivo guardado en el paso anterior. Como puede ver, hay tres elementos con subcategorías en la sección Goose Control Reference. Al abrir las subcategorías, la función de la zona 1 se ajusta a la entrada binaria 11 y la función de la zona 2 se ajusta a la entrada binaria 12. Para cambiar la posición del interruptor en el uso de un probador, se selecciona la Salida Binaria 5. El binario C1 también está cableado para ser utilizado como referencia para comparar el tiempo entre las zonas de disparo 1 y 2.</w:t>
      </w:r>
    </w:p>
    <w:p w14:paraId="00AB60FE" w14:textId="77777777" w:rsidR="00361B79" w:rsidRDefault="00361B79" w:rsidP="00361B79">
      <w:pPr>
        <w:pStyle w:val="AAF-Normal"/>
        <w:rPr>
          <w:rtl/>
        </w:rPr>
      </w:pPr>
      <w:r>
        <w:t>Bientôt disponible</w:t>
      </w:r>
    </w:p>
    <w:p w14:paraId="5E9C7374" w14:textId="68BE8604" w:rsidR="001339B2" w:rsidRDefault="001339B2" w:rsidP="001339B2">
      <w:pPr>
        <w:pStyle w:val="AAA-MatnAsli"/>
        <w:rPr>
          <w:rtl/>
        </w:rPr>
      </w:pPr>
      <w:r w:rsidRPr="001339B2">
        <w:rPr>
          <w:rFonts w:hint="cs"/>
          <w:rtl/>
        </w:rPr>
        <w:t xml:space="preserve">در مرحله بعدی، باید تنظیمات مربوط به </w:t>
      </w:r>
      <w:r w:rsidRPr="001339B2">
        <w:t>Binary Input</w:t>
      </w:r>
      <w:r w:rsidRPr="001339B2">
        <w:rPr>
          <w:rFonts w:hint="cs"/>
          <w:rtl/>
        </w:rPr>
        <w:t xml:space="preserve"> ها را انجام داد. در این‌جا </w:t>
      </w:r>
      <w:r w:rsidRPr="001339B2">
        <w:t>Trip A</w:t>
      </w:r>
      <w:r w:rsidRPr="001339B2">
        <w:rPr>
          <w:rFonts w:hint="cs"/>
          <w:rtl/>
        </w:rPr>
        <w:t xml:space="preserve"> و </w:t>
      </w:r>
      <w:r w:rsidRPr="001339B2">
        <w:t>Trip B</w:t>
      </w:r>
      <w:r w:rsidRPr="001339B2">
        <w:rPr>
          <w:rFonts w:hint="cs"/>
          <w:rtl/>
        </w:rPr>
        <w:t xml:space="preserve"> به ترتیب برای ثبت عملکرد رله در مقابل تریپ زون ۱ و زون ۲ انتخاب می‌شود. پس از این نوبت به </w:t>
      </w:r>
      <w:r w:rsidRPr="001339B2">
        <w:t>Binary Output</w:t>
      </w:r>
      <w:r w:rsidRPr="001339B2">
        <w:rPr>
          <w:rFonts w:hint="cs"/>
          <w:rtl/>
        </w:rPr>
        <w:t xml:space="preserve"> می‌رسد تا پیکربندی لازم برای آن انجام شود. با کلیک روی </w:t>
      </w:r>
      <w:r w:rsidRPr="001339B2">
        <w:t>OK</w:t>
      </w:r>
      <w:r w:rsidRPr="001339B2">
        <w:rPr>
          <w:rFonts w:hint="cs"/>
          <w:rtl/>
        </w:rPr>
        <w:t>، تنظیمات انجام شده، ثبت خواهد شد.</w:t>
      </w:r>
    </w:p>
    <w:p w14:paraId="70282868" w14:textId="1152FFE0" w:rsidR="00423890" w:rsidRPr="001339B2" w:rsidRDefault="00423890" w:rsidP="00423890">
      <w:pPr>
        <w:pStyle w:val="AAAR-Normal"/>
        <w:jc w:val="left"/>
      </w:pPr>
      <w:r>
        <w:rPr>
          <w:rtl/>
        </w:rPr>
        <w:t>قر</w:t>
      </w:r>
      <w:r>
        <w:rPr>
          <w:rFonts w:hint="cs"/>
          <w:rtl/>
        </w:rPr>
        <w:t>ی</w:t>
      </w:r>
      <w:r>
        <w:rPr>
          <w:rFonts w:hint="eastAsia"/>
          <w:rtl/>
        </w:rPr>
        <w:t>با</w:t>
      </w:r>
      <w:r>
        <w:rPr>
          <w:rtl/>
        </w:rPr>
        <w:t>...</w:t>
      </w:r>
    </w:p>
    <w:p w14:paraId="5BB723BA" w14:textId="77777777" w:rsidR="001339B2" w:rsidRPr="001339B2" w:rsidRDefault="001339B2" w:rsidP="001339B2">
      <w:pPr>
        <w:pStyle w:val="AAE-Normal"/>
      </w:pPr>
      <w:r w:rsidRPr="001339B2">
        <w:t>In the next step, you need to set the configurations for Binary Inputs. Here, Trip A and Trip B are selected to record the relay performance against Trip Zones 1 and 2, respectively. Then, it is time for Binary Output to be configured. Clicking OK will save the settings.</w:t>
      </w:r>
    </w:p>
    <w:p w14:paraId="661D8210" w14:textId="77777777" w:rsidR="002F278C" w:rsidRPr="008E2341" w:rsidRDefault="002F278C" w:rsidP="002F278C">
      <w:pPr>
        <w:pStyle w:val="AAG-Normal"/>
        <w:rPr>
          <w:lang w:val="de-DE"/>
        </w:rPr>
      </w:pPr>
      <w:r w:rsidRPr="008E2341">
        <w:rPr>
          <w:lang w:val="de-DE"/>
        </w:rPr>
        <w:t>Im nächsten Schritt müssen Sie</w:t>
      </w:r>
      <w:r>
        <w:rPr>
          <w:lang w:val="de-DE"/>
        </w:rPr>
        <w:t xml:space="preserve"> die Konfigurationen für Binärei</w:t>
      </w:r>
      <w:r w:rsidRPr="008E2341">
        <w:rPr>
          <w:lang w:val="de-DE"/>
        </w:rPr>
        <w:t>ngänge festlegen. Hier werden Auslösung A und Auslösung B ausgewählt, um die Relaisleistung gegen Auslösezonen 1 bzw. 2 aufzuzeichnen. Dann ist es an der Zeit, dass die Binärausgabe konfiguriert wird. Wenn Sie auf OK klicken, werden die Einstellungen gespeichert.</w:t>
      </w:r>
    </w:p>
    <w:p w14:paraId="3B06BCE6" w14:textId="5E076B12" w:rsidR="000B4DB2" w:rsidRDefault="000B4DB2" w:rsidP="000B4DB2">
      <w:pPr>
        <w:pStyle w:val="AAS-Normal"/>
        <w:rPr>
          <w:lang w:val="es-ES"/>
        </w:rPr>
      </w:pPr>
      <w:r w:rsidRPr="00033A73">
        <w:rPr>
          <w:lang w:val="es-ES"/>
        </w:rPr>
        <w:t>En el siguiente paso, es necesario establecer las configuraciones para las Entradas Binarias. Aquí se seleccionan el Disparo A y el Disparo B para registrar la actuación del relé frente a las Zonas de Disparo 1 y 2, respectivamente. Luego, es el momento de configurar las Salidas Binarias. Haciendo clic en OK se guardarán las configuraciones.</w:t>
      </w:r>
    </w:p>
    <w:p w14:paraId="0A9C7688" w14:textId="77777777" w:rsidR="00361B79" w:rsidRDefault="00361B79" w:rsidP="00361B79">
      <w:pPr>
        <w:pStyle w:val="AAF-Normal"/>
        <w:rPr>
          <w:rtl/>
        </w:rPr>
      </w:pPr>
      <w:r>
        <w:t>Bientôt disponible</w:t>
      </w:r>
    </w:p>
    <w:p w14:paraId="0F727A42" w14:textId="646BC72B" w:rsidR="00CA1EEF" w:rsidRDefault="00CA1EEF" w:rsidP="00CA1EEF">
      <w:pPr>
        <w:pStyle w:val="AAA-MatnAsli"/>
        <w:rPr>
          <w:rtl/>
        </w:rPr>
      </w:pPr>
      <w:r w:rsidRPr="00CA1EEF">
        <w:rPr>
          <w:rFonts w:hint="cs"/>
          <w:rtl/>
        </w:rPr>
        <w:t xml:space="preserve">حالا نوبت به انجام تست می‌رسد. همان‌طور که می‌بینید به ازای تریپ در زون ۱ و زون ۲، تریپ علاوه بر کنتاکت </w:t>
      </w:r>
      <w:r w:rsidRPr="00CA1EEF">
        <w:t>C1</w:t>
      </w:r>
      <w:r w:rsidRPr="00CA1EEF">
        <w:rPr>
          <w:rFonts w:hint="cs"/>
          <w:rtl/>
        </w:rPr>
        <w:t xml:space="preserve"> که به طور فیزیکی وایر شده است،‌از طریق کنتاکت‌های </w:t>
      </w:r>
      <w:r w:rsidRPr="00CA1EEF">
        <w:t>C11</w:t>
      </w:r>
      <w:r w:rsidRPr="00CA1EEF">
        <w:rPr>
          <w:rFonts w:hint="cs"/>
          <w:rtl/>
        </w:rPr>
        <w:t xml:space="preserve"> و </w:t>
      </w:r>
      <w:r w:rsidRPr="00CA1EEF">
        <w:t>C12</w:t>
      </w:r>
      <w:r w:rsidRPr="00CA1EEF">
        <w:rPr>
          <w:rFonts w:hint="cs"/>
          <w:rtl/>
        </w:rPr>
        <w:t xml:space="preserve"> هم ثبت می‌شود. همچنین می‌توانید با فعال و غیرفعال کردن </w:t>
      </w:r>
      <w:r w:rsidRPr="00CA1EEF">
        <w:t>Binary Output</w:t>
      </w:r>
      <w:r w:rsidRPr="00CA1EEF">
        <w:rPr>
          <w:rFonts w:hint="cs"/>
          <w:rtl/>
        </w:rPr>
        <w:t xml:space="preserve">، فرمان تغییر وضعیت را به رله صادر کنید. راهکارهای متفاوتی برای بررسی انتقال اطلاعات از طریق </w:t>
      </w:r>
      <w:r w:rsidRPr="00CA1EEF">
        <w:t>Goose</w:t>
      </w:r>
      <w:r w:rsidRPr="00CA1EEF">
        <w:rPr>
          <w:rFonts w:hint="cs"/>
          <w:rtl/>
        </w:rPr>
        <w:t xml:space="preserve"> وجود دارد. به عنوان نمونه می‌توانید از </w:t>
      </w:r>
      <w:r w:rsidRPr="00CA1EEF">
        <w:t>Goose Inspector</w:t>
      </w:r>
      <w:r w:rsidRPr="00CA1EEF">
        <w:rPr>
          <w:rFonts w:hint="cs"/>
          <w:rtl/>
        </w:rPr>
        <w:t xml:space="preserve">، </w:t>
      </w:r>
      <w:r w:rsidRPr="00CA1EEF">
        <w:t>IEC Browser</w:t>
      </w:r>
      <w:r w:rsidRPr="00CA1EEF">
        <w:rPr>
          <w:rFonts w:hint="cs"/>
          <w:rtl/>
        </w:rPr>
        <w:t xml:space="preserve"> یا نرم‌افزاری نظیر </w:t>
      </w:r>
      <w:r w:rsidRPr="00CA1EEF">
        <w:t>Wireshark</w:t>
      </w:r>
      <w:r w:rsidRPr="00CA1EEF">
        <w:rPr>
          <w:rFonts w:hint="cs"/>
          <w:rtl/>
        </w:rPr>
        <w:t xml:space="preserve"> استفاده کنید. </w:t>
      </w:r>
    </w:p>
    <w:p w14:paraId="15C4B7CE" w14:textId="1DB2FE3D" w:rsidR="00423890" w:rsidRPr="001339B2" w:rsidRDefault="00423890" w:rsidP="00423890">
      <w:pPr>
        <w:pStyle w:val="AAAR-Normal"/>
        <w:jc w:val="left"/>
        <w:rPr>
          <w:rtl/>
        </w:rPr>
      </w:pPr>
      <w:r>
        <w:rPr>
          <w:rtl/>
        </w:rPr>
        <w:t>قر</w:t>
      </w:r>
      <w:r>
        <w:rPr>
          <w:rFonts w:hint="cs"/>
          <w:rtl/>
        </w:rPr>
        <w:t>ی</w:t>
      </w:r>
      <w:r>
        <w:rPr>
          <w:rFonts w:hint="eastAsia"/>
          <w:rtl/>
        </w:rPr>
        <w:t>با</w:t>
      </w:r>
      <w:r>
        <w:rPr>
          <w:rtl/>
        </w:rPr>
        <w:t>...</w:t>
      </w:r>
    </w:p>
    <w:p w14:paraId="5A141813" w14:textId="77777777" w:rsidR="00CA1EEF" w:rsidRPr="00CA1EEF" w:rsidRDefault="00CA1EEF" w:rsidP="00CA1EEF">
      <w:pPr>
        <w:pStyle w:val="AAE-Normal"/>
      </w:pPr>
      <w:r w:rsidRPr="00CA1EEF">
        <w:t xml:space="preserve">Now it is time to do the test. As you can see, for trips in Zone 1 and Zone 2, in addition to the physically-wired contact C1, the trip is also recorded through contacts C11 and C12. You can also send a “change status” command to the relay, by enabling or disabling Binary Output. There are different ways to check the information transference through Goose. For example, you can use Goose Inspector, IEC Browser or a software like Wireshark. </w:t>
      </w:r>
    </w:p>
    <w:p w14:paraId="12FF6350" w14:textId="77777777" w:rsidR="002F278C" w:rsidRPr="008E2341" w:rsidRDefault="002F278C" w:rsidP="002F278C">
      <w:pPr>
        <w:pStyle w:val="AAG-Normal"/>
        <w:rPr>
          <w:lang w:val="de-DE"/>
        </w:rPr>
      </w:pPr>
      <w:r w:rsidRPr="008E2341">
        <w:rPr>
          <w:lang w:val="de-DE"/>
        </w:rPr>
        <w:t>Jetzt ist es an der Zeit, den Test zu machen. Wie Sie sehen können, wird bei Fahrten in Zone 1 und Zone 2 neben dem physikalisch verdrahteten Kontakt C1 die Fahrt auch über die Kontakte C11 und C12 aufgezeichnet.</w:t>
      </w:r>
      <w:r>
        <w:rPr>
          <w:lang w:val="de-DE"/>
        </w:rPr>
        <w:t xml:space="preserve"> </w:t>
      </w:r>
      <w:r w:rsidRPr="008E2341">
        <w:rPr>
          <w:lang w:val="de-DE"/>
        </w:rPr>
        <w:t>Sie können auch den Befehl "Status ändern" an das Relais senden, indem Sie die Binärausgabe aktivieren oder deaktivieren.</w:t>
      </w:r>
      <w:r>
        <w:rPr>
          <w:lang w:val="de-DE"/>
        </w:rPr>
        <w:t xml:space="preserve"> </w:t>
      </w:r>
      <w:r w:rsidRPr="00983D84">
        <w:rPr>
          <w:lang w:val="de-DE"/>
        </w:rPr>
        <w:t>Es gibt verschiedene Möglichkeiten, die Informationsübertragung über Goose zu überprüfen. Sie können zum Beispiel Goose Inspector, IEC Browser oder eine Software wie Wireshark verwenden.</w:t>
      </w:r>
    </w:p>
    <w:p w14:paraId="6DB84C73" w14:textId="785F327B" w:rsidR="000B4DB2" w:rsidRDefault="000B4DB2" w:rsidP="000B4DB2">
      <w:pPr>
        <w:pStyle w:val="AAS-Normal"/>
        <w:rPr>
          <w:lang w:val="es-ES"/>
        </w:rPr>
      </w:pPr>
      <w:r w:rsidRPr="00033A73">
        <w:rPr>
          <w:lang w:val="es-ES"/>
        </w:rPr>
        <w:t>Ahora es el momento de hacer la prueba. Como puede ver, para los disparos en la Zona 1 y en la Zona 2, además del contacto C1 cableado físicamente, el disparo también se registra a través de los contactos C11 y C12. También se puede enviar una orden de "cambio de estado" al relé, activando o desactivando la salida binaria. Hay diferentes maneras de comprobar la transferencia de información a través de Goose. Por ejemplo, puede utilizar Goose Inspector, IEC Browser o un software como Wireshark.</w:t>
      </w:r>
    </w:p>
    <w:p w14:paraId="4CE40B6C" w14:textId="77777777" w:rsidR="00CA1EEF" w:rsidRDefault="00CA1EEF" w:rsidP="00CA1EEF">
      <w:pPr>
        <w:pStyle w:val="AAF-Normal"/>
        <w:rPr>
          <w:rtl/>
        </w:rPr>
      </w:pPr>
      <w:r>
        <w:t>Bientôt disponible</w:t>
      </w:r>
    </w:p>
    <w:sectPr w:rsidR="00CA1EEF" w:rsidSect="002C0682">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1-07-14T11:47:00Z" w:initials="jg">
    <w:p w14:paraId="1C9C0C49" w14:textId="3B407C68" w:rsidR="002D16CC" w:rsidRDefault="002D16CC" w:rsidP="00A27D0A">
      <w:pPr>
        <w:pStyle w:val="CommentText"/>
        <w:bidi w:val="0"/>
      </w:pPr>
      <w:r>
        <w:rPr>
          <w:rStyle w:val="CommentReference"/>
        </w:rPr>
        <w:annotationRef/>
      </w:r>
      <w:r>
        <w:t>Goose_Messaging_testing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9C0C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94D53" w16cex:dateUtc="2021-07-14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9C0C49" w16cid:durableId="24994D5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31AB650"/>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096"/>
    <w:rsid w:val="00010164"/>
    <w:rsid w:val="00013880"/>
    <w:rsid w:val="00015B96"/>
    <w:rsid w:val="000203A3"/>
    <w:rsid w:val="00023229"/>
    <w:rsid w:val="00023B96"/>
    <w:rsid w:val="0002674E"/>
    <w:rsid w:val="00026E82"/>
    <w:rsid w:val="00047FAA"/>
    <w:rsid w:val="00060C18"/>
    <w:rsid w:val="00064E6F"/>
    <w:rsid w:val="000770E2"/>
    <w:rsid w:val="000A3DE4"/>
    <w:rsid w:val="000A5A8E"/>
    <w:rsid w:val="000B3389"/>
    <w:rsid w:val="000B4DB2"/>
    <w:rsid w:val="000B7598"/>
    <w:rsid w:val="000D062F"/>
    <w:rsid w:val="000D430E"/>
    <w:rsid w:val="000E0ED9"/>
    <w:rsid w:val="000E493B"/>
    <w:rsid w:val="00101C1A"/>
    <w:rsid w:val="00104912"/>
    <w:rsid w:val="001133FE"/>
    <w:rsid w:val="001249BD"/>
    <w:rsid w:val="00127F20"/>
    <w:rsid w:val="00127F38"/>
    <w:rsid w:val="001339B2"/>
    <w:rsid w:val="00133C00"/>
    <w:rsid w:val="00156413"/>
    <w:rsid w:val="00164DDE"/>
    <w:rsid w:val="001652FA"/>
    <w:rsid w:val="0017058D"/>
    <w:rsid w:val="00171361"/>
    <w:rsid w:val="0017678A"/>
    <w:rsid w:val="00181C03"/>
    <w:rsid w:val="00182877"/>
    <w:rsid w:val="00194D35"/>
    <w:rsid w:val="00197AB6"/>
    <w:rsid w:val="001A4B8F"/>
    <w:rsid w:val="001B12CD"/>
    <w:rsid w:val="001D09D4"/>
    <w:rsid w:val="001F5ADB"/>
    <w:rsid w:val="00203A22"/>
    <w:rsid w:val="002040FB"/>
    <w:rsid w:val="00231654"/>
    <w:rsid w:val="00242499"/>
    <w:rsid w:val="00243712"/>
    <w:rsid w:val="00260338"/>
    <w:rsid w:val="00273D0A"/>
    <w:rsid w:val="0027625B"/>
    <w:rsid w:val="002773E3"/>
    <w:rsid w:val="00290004"/>
    <w:rsid w:val="00293234"/>
    <w:rsid w:val="002C0682"/>
    <w:rsid w:val="002D16CC"/>
    <w:rsid w:val="002D4D6A"/>
    <w:rsid w:val="002E7C52"/>
    <w:rsid w:val="002F278C"/>
    <w:rsid w:val="002F7526"/>
    <w:rsid w:val="00304E20"/>
    <w:rsid w:val="0031191F"/>
    <w:rsid w:val="00320704"/>
    <w:rsid w:val="0032279C"/>
    <w:rsid w:val="00343407"/>
    <w:rsid w:val="00356F72"/>
    <w:rsid w:val="00361B79"/>
    <w:rsid w:val="003810E2"/>
    <w:rsid w:val="003852E4"/>
    <w:rsid w:val="003C36DE"/>
    <w:rsid w:val="003D3737"/>
    <w:rsid w:val="003E4E6E"/>
    <w:rsid w:val="003F112E"/>
    <w:rsid w:val="00403748"/>
    <w:rsid w:val="00415447"/>
    <w:rsid w:val="00423890"/>
    <w:rsid w:val="0046709E"/>
    <w:rsid w:val="00495DF6"/>
    <w:rsid w:val="004B4BD4"/>
    <w:rsid w:val="004C119F"/>
    <w:rsid w:val="004C67A7"/>
    <w:rsid w:val="004D4DB7"/>
    <w:rsid w:val="004D76B8"/>
    <w:rsid w:val="004E04A5"/>
    <w:rsid w:val="004E0754"/>
    <w:rsid w:val="004F3705"/>
    <w:rsid w:val="004F5393"/>
    <w:rsid w:val="00511E4F"/>
    <w:rsid w:val="00523BB9"/>
    <w:rsid w:val="0053271C"/>
    <w:rsid w:val="00547CCE"/>
    <w:rsid w:val="005A0F32"/>
    <w:rsid w:val="005A6111"/>
    <w:rsid w:val="005A7A06"/>
    <w:rsid w:val="005B50DF"/>
    <w:rsid w:val="005C2420"/>
    <w:rsid w:val="005C6884"/>
    <w:rsid w:val="005F3F25"/>
    <w:rsid w:val="006116D9"/>
    <w:rsid w:val="0062223B"/>
    <w:rsid w:val="0063602E"/>
    <w:rsid w:val="00636F04"/>
    <w:rsid w:val="00650778"/>
    <w:rsid w:val="00650DA5"/>
    <w:rsid w:val="0066438F"/>
    <w:rsid w:val="00696B91"/>
    <w:rsid w:val="006A7D65"/>
    <w:rsid w:val="006C1AD9"/>
    <w:rsid w:val="006C336F"/>
    <w:rsid w:val="006D0A99"/>
    <w:rsid w:val="006E3A05"/>
    <w:rsid w:val="00713EAE"/>
    <w:rsid w:val="00743883"/>
    <w:rsid w:val="00755CB3"/>
    <w:rsid w:val="00757984"/>
    <w:rsid w:val="007609B2"/>
    <w:rsid w:val="007837D8"/>
    <w:rsid w:val="007F4A66"/>
    <w:rsid w:val="008033A6"/>
    <w:rsid w:val="00820C71"/>
    <w:rsid w:val="0087172E"/>
    <w:rsid w:val="008859DC"/>
    <w:rsid w:val="00891BB9"/>
    <w:rsid w:val="008927B6"/>
    <w:rsid w:val="008A70DE"/>
    <w:rsid w:val="008B4760"/>
    <w:rsid w:val="008C325C"/>
    <w:rsid w:val="008D4C39"/>
    <w:rsid w:val="008D4D3B"/>
    <w:rsid w:val="008D5ABA"/>
    <w:rsid w:val="008E0814"/>
    <w:rsid w:val="008E4821"/>
    <w:rsid w:val="008E775E"/>
    <w:rsid w:val="008E7E67"/>
    <w:rsid w:val="008F2F53"/>
    <w:rsid w:val="008F717D"/>
    <w:rsid w:val="00907589"/>
    <w:rsid w:val="00916120"/>
    <w:rsid w:val="0092042D"/>
    <w:rsid w:val="009221E5"/>
    <w:rsid w:val="00933D43"/>
    <w:rsid w:val="00941503"/>
    <w:rsid w:val="009667D3"/>
    <w:rsid w:val="00993BF0"/>
    <w:rsid w:val="009A1ACF"/>
    <w:rsid w:val="009D4BC3"/>
    <w:rsid w:val="009E55E8"/>
    <w:rsid w:val="009F134E"/>
    <w:rsid w:val="00A2061D"/>
    <w:rsid w:val="00A2329D"/>
    <w:rsid w:val="00A27D0A"/>
    <w:rsid w:val="00A352FC"/>
    <w:rsid w:val="00A42A2A"/>
    <w:rsid w:val="00A51F68"/>
    <w:rsid w:val="00A66A60"/>
    <w:rsid w:val="00A90CC3"/>
    <w:rsid w:val="00A91B8C"/>
    <w:rsid w:val="00AA342A"/>
    <w:rsid w:val="00AA5B57"/>
    <w:rsid w:val="00AA63B5"/>
    <w:rsid w:val="00AC2688"/>
    <w:rsid w:val="00AD5FC9"/>
    <w:rsid w:val="00AD68B1"/>
    <w:rsid w:val="00AD70C9"/>
    <w:rsid w:val="00AE4E0A"/>
    <w:rsid w:val="00AF356E"/>
    <w:rsid w:val="00B210EC"/>
    <w:rsid w:val="00B22FBA"/>
    <w:rsid w:val="00B42177"/>
    <w:rsid w:val="00B5162F"/>
    <w:rsid w:val="00B561D4"/>
    <w:rsid w:val="00B60F92"/>
    <w:rsid w:val="00B72CC5"/>
    <w:rsid w:val="00B93A39"/>
    <w:rsid w:val="00B95BE1"/>
    <w:rsid w:val="00BD31DA"/>
    <w:rsid w:val="00BD3CBB"/>
    <w:rsid w:val="00BF12A5"/>
    <w:rsid w:val="00C24515"/>
    <w:rsid w:val="00C35A8B"/>
    <w:rsid w:val="00C3768F"/>
    <w:rsid w:val="00C757F8"/>
    <w:rsid w:val="00C772A5"/>
    <w:rsid w:val="00CA1EEF"/>
    <w:rsid w:val="00CA28E0"/>
    <w:rsid w:val="00CB0E71"/>
    <w:rsid w:val="00CB2E4F"/>
    <w:rsid w:val="00CC5226"/>
    <w:rsid w:val="00CC73B9"/>
    <w:rsid w:val="00CD2609"/>
    <w:rsid w:val="00CF0387"/>
    <w:rsid w:val="00CF4144"/>
    <w:rsid w:val="00D21290"/>
    <w:rsid w:val="00D30096"/>
    <w:rsid w:val="00D375CE"/>
    <w:rsid w:val="00D37DA9"/>
    <w:rsid w:val="00D43C3C"/>
    <w:rsid w:val="00D5350C"/>
    <w:rsid w:val="00D54A37"/>
    <w:rsid w:val="00D55075"/>
    <w:rsid w:val="00D653D3"/>
    <w:rsid w:val="00D724B3"/>
    <w:rsid w:val="00D75D91"/>
    <w:rsid w:val="00DB6E8E"/>
    <w:rsid w:val="00DD1337"/>
    <w:rsid w:val="00DD70DE"/>
    <w:rsid w:val="00DE528D"/>
    <w:rsid w:val="00DE6770"/>
    <w:rsid w:val="00DE7125"/>
    <w:rsid w:val="00DF293D"/>
    <w:rsid w:val="00E05261"/>
    <w:rsid w:val="00E215CD"/>
    <w:rsid w:val="00E30D7E"/>
    <w:rsid w:val="00E5272D"/>
    <w:rsid w:val="00E531E7"/>
    <w:rsid w:val="00E83F98"/>
    <w:rsid w:val="00E904EE"/>
    <w:rsid w:val="00ED0A9E"/>
    <w:rsid w:val="00ED7EE6"/>
    <w:rsid w:val="00EE346E"/>
    <w:rsid w:val="00EF5DB9"/>
    <w:rsid w:val="00EF63BC"/>
    <w:rsid w:val="00F0064B"/>
    <w:rsid w:val="00F00C7E"/>
    <w:rsid w:val="00F03148"/>
    <w:rsid w:val="00F03E56"/>
    <w:rsid w:val="00F12071"/>
    <w:rsid w:val="00F31029"/>
    <w:rsid w:val="00F35153"/>
    <w:rsid w:val="00F41F87"/>
    <w:rsid w:val="00F435FC"/>
    <w:rsid w:val="00F83D83"/>
    <w:rsid w:val="00FB5FEE"/>
    <w:rsid w:val="00FC5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A7A8"/>
  <w15:docId w15:val="{F4A0D523-33A8-448A-8C7D-47A204C2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8E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A28E0"/>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A28E0"/>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A28E0"/>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A28E0"/>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A28E0"/>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A28E0"/>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A28E0"/>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A28E0"/>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A28E0"/>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8E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A28E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A28E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A28E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A28E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A28E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A28E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A28E0"/>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CA28E0"/>
    <w:pPr>
      <w:ind w:left="144" w:right="144" w:firstLine="288"/>
    </w:pPr>
    <w:rPr>
      <w:lang w:bidi="fa-IR"/>
    </w:rPr>
  </w:style>
  <w:style w:type="paragraph" w:customStyle="1" w:styleId="AAE-EnglishTable">
    <w:name w:val="AAE-English Table"/>
    <w:basedOn w:val="AAE-Normal"/>
    <w:rsid w:val="006A7D65"/>
    <w:pPr>
      <w:numPr>
        <w:ilvl w:val="8"/>
        <w:numId w:val="1"/>
      </w:numPr>
      <w:jc w:val="right"/>
    </w:pPr>
    <w:rPr>
      <w:sz w:val="20"/>
      <w:szCs w:val="20"/>
    </w:rPr>
  </w:style>
  <w:style w:type="character" w:customStyle="1" w:styleId="Heading9Char">
    <w:name w:val="Heading 9 Char"/>
    <w:basedOn w:val="DefaultParagraphFont"/>
    <w:link w:val="Heading9"/>
    <w:uiPriority w:val="9"/>
    <w:rsid w:val="00CA28E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A28E0"/>
    <w:pPr>
      <w:spacing w:before="240" w:after="120"/>
      <w:jc w:val="center"/>
    </w:pPr>
    <w:rPr>
      <w:noProof/>
      <w:sz w:val="16"/>
      <w:szCs w:val="16"/>
    </w:rPr>
  </w:style>
  <w:style w:type="character" w:styleId="Hyperlink">
    <w:name w:val="Hyperlink"/>
    <w:basedOn w:val="DefaultParagraphFont"/>
    <w:uiPriority w:val="99"/>
    <w:unhideWhenUsed/>
    <w:rsid w:val="00CA28E0"/>
    <w:rPr>
      <w:color w:val="0563C1" w:themeColor="hyperlink"/>
      <w:u w:val="single"/>
    </w:rPr>
  </w:style>
  <w:style w:type="paragraph" w:customStyle="1" w:styleId="AAA-Formula-Left">
    <w:name w:val="AAA- Formula-Left"/>
    <w:basedOn w:val="Normal"/>
    <w:qFormat/>
    <w:rsid w:val="00CA28E0"/>
    <w:pPr>
      <w:spacing w:before="0" w:after="0"/>
      <w:contextualSpacing/>
      <w:jc w:val="right"/>
    </w:pPr>
    <w:rPr>
      <w:rFonts w:ascii="Cambria Math" w:hAnsi="Cambria Math"/>
      <w:i/>
      <w:szCs w:val="20"/>
    </w:rPr>
  </w:style>
  <w:style w:type="paragraph" w:customStyle="1" w:styleId="AAA-Table-Math">
    <w:name w:val="AAA-Table- Math"/>
    <w:basedOn w:val="Table"/>
    <w:qFormat/>
    <w:rsid w:val="00CA28E0"/>
    <w:rPr>
      <w:rFonts w:ascii="Cambria Math" w:hAnsi="Cambria Math"/>
      <w:i/>
    </w:rPr>
  </w:style>
  <w:style w:type="paragraph" w:styleId="CommentText">
    <w:name w:val="annotation text"/>
    <w:basedOn w:val="Normal"/>
    <w:link w:val="CommentTextChar"/>
    <w:uiPriority w:val="99"/>
    <w:unhideWhenUsed/>
    <w:rsid w:val="00CA28E0"/>
    <w:rPr>
      <w:szCs w:val="20"/>
    </w:rPr>
  </w:style>
  <w:style w:type="character" w:customStyle="1" w:styleId="CommentTextChar">
    <w:name w:val="Comment Text Char"/>
    <w:basedOn w:val="DefaultParagraphFont"/>
    <w:link w:val="CommentText"/>
    <w:uiPriority w:val="99"/>
    <w:rsid w:val="00CA28E0"/>
    <w:rPr>
      <w:rFonts w:cs="B Nazanin"/>
      <w:sz w:val="20"/>
      <w:szCs w:val="20"/>
    </w:rPr>
  </w:style>
  <w:style w:type="paragraph" w:styleId="Header">
    <w:name w:val="header"/>
    <w:basedOn w:val="Normal"/>
    <w:link w:val="HeaderChar"/>
    <w:autoRedefine/>
    <w:uiPriority w:val="99"/>
    <w:unhideWhenUsed/>
    <w:qFormat/>
    <w:rsid w:val="00CA28E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A28E0"/>
    <w:rPr>
      <w:rFonts w:cs="B Nazanin"/>
      <w:bCs/>
      <w:sz w:val="20"/>
      <w:szCs w:val="26"/>
    </w:rPr>
  </w:style>
  <w:style w:type="paragraph" w:styleId="Footer">
    <w:name w:val="footer"/>
    <w:basedOn w:val="Normal"/>
    <w:link w:val="FooterChar"/>
    <w:uiPriority w:val="99"/>
    <w:unhideWhenUsed/>
    <w:qFormat/>
    <w:rsid w:val="00CA28E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A28E0"/>
    <w:rPr>
      <w:rFonts w:cs="B Nazanin"/>
      <w:sz w:val="20"/>
      <w:szCs w:val="26"/>
    </w:rPr>
  </w:style>
  <w:style w:type="paragraph" w:styleId="Revision">
    <w:name w:val="Revision"/>
    <w:hidden/>
    <w:uiPriority w:val="99"/>
    <w:semiHidden/>
    <w:rsid w:val="00CA28E0"/>
    <w:pPr>
      <w:spacing w:after="0" w:line="240" w:lineRule="auto"/>
    </w:pPr>
    <w:rPr>
      <w:rFonts w:cs="B Nazanin"/>
      <w:sz w:val="20"/>
      <w:szCs w:val="26"/>
    </w:rPr>
  </w:style>
  <w:style w:type="paragraph" w:customStyle="1" w:styleId="AAE-Normal">
    <w:name w:val="AAE-Normal"/>
    <w:autoRedefine/>
    <w:qFormat/>
    <w:rsid w:val="00CA28E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6A7D65"/>
    <w:pPr>
      <w:contextualSpacing/>
      <w:jc w:val="left"/>
    </w:pPr>
    <w:rPr>
      <w:sz w:val="16"/>
      <w:szCs w:val="20"/>
    </w:rPr>
  </w:style>
  <w:style w:type="paragraph" w:customStyle="1" w:styleId="AAA-Bullet-Circle">
    <w:name w:val="AAA-Bullet - Circle"/>
    <w:basedOn w:val="Normal"/>
    <w:qFormat/>
    <w:rsid w:val="006A7D65"/>
    <w:pPr>
      <w:numPr>
        <w:numId w:val="2"/>
      </w:numPr>
      <w:ind w:left="1080"/>
    </w:pPr>
    <w:rPr>
      <w:sz w:val="18"/>
      <w:szCs w:val="22"/>
      <w:lang w:bidi="fa-IR"/>
    </w:rPr>
  </w:style>
  <w:style w:type="paragraph" w:customStyle="1" w:styleId="AAA-Film">
    <w:name w:val="AAA-Film"/>
    <w:basedOn w:val="Normal"/>
    <w:qFormat/>
    <w:rsid w:val="006A7D65"/>
    <w:rPr>
      <w:rFonts w:asciiTheme="majorBidi" w:hAnsiTheme="majorBidi"/>
      <w:color w:val="FF0000"/>
      <w:lang w:bidi="fa-IR"/>
    </w:rPr>
  </w:style>
  <w:style w:type="paragraph" w:customStyle="1" w:styleId="AAA-Aks-Subfigure">
    <w:name w:val="AAA-Aks-Sub figure"/>
    <w:basedOn w:val="Normal"/>
    <w:rsid w:val="006A7D65"/>
    <w:pPr>
      <w:spacing w:after="240"/>
      <w:jc w:val="center"/>
    </w:pPr>
    <w:rPr>
      <w:rFonts w:eastAsia="Times New Roman"/>
      <w:sz w:val="18"/>
      <w:szCs w:val="20"/>
    </w:rPr>
  </w:style>
  <w:style w:type="paragraph" w:customStyle="1" w:styleId="AAA-Bullet-Star">
    <w:name w:val="AAA-Bullet - Star"/>
    <w:basedOn w:val="Normal"/>
    <w:qFormat/>
    <w:rsid w:val="006A7D65"/>
    <w:pPr>
      <w:numPr>
        <w:numId w:val="3"/>
      </w:numPr>
    </w:pPr>
  </w:style>
  <w:style w:type="paragraph" w:customStyle="1" w:styleId="AAA-SubTable">
    <w:name w:val="AAA-Sub Table"/>
    <w:basedOn w:val="Normal"/>
    <w:rsid w:val="006A7D65"/>
    <w:pPr>
      <w:spacing w:before="120"/>
      <w:jc w:val="center"/>
    </w:pPr>
    <w:rPr>
      <w:rFonts w:ascii="Calibri" w:hAnsi="Calibri"/>
      <w:sz w:val="18"/>
      <w:szCs w:val="20"/>
    </w:rPr>
  </w:style>
  <w:style w:type="paragraph" w:customStyle="1" w:styleId="AAA-EnglishTable">
    <w:name w:val="AAA-English Table"/>
    <w:basedOn w:val="AAE-Normal"/>
    <w:qFormat/>
    <w:rsid w:val="006A7D65"/>
    <w:pPr>
      <w:jc w:val="right"/>
    </w:pPr>
    <w:rPr>
      <w:rFonts w:eastAsia="Arial" w:cs="Arial"/>
      <w:sz w:val="20"/>
      <w:szCs w:val="20"/>
    </w:rPr>
  </w:style>
  <w:style w:type="paragraph" w:customStyle="1" w:styleId="AAE-Bullet-Circle">
    <w:name w:val="AAE-Bullet - Circle"/>
    <w:basedOn w:val="AAA-Bullet-Circle"/>
    <w:rsid w:val="006A7D65"/>
    <w:pPr>
      <w:bidi w:val="0"/>
    </w:pPr>
    <w:rPr>
      <w:rFonts w:asciiTheme="majorBidi" w:eastAsia="Times New Roman" w:hAnsiTheme="majorBidi"/>
      <w:sz w:val="20"/>
    </w:rPr>
  </w:style>
  <w:style w:type="paragraph" w:customStyle="1" w:styleId="AAE-Bullet-Star">
    <w:name w:val="AAE-Bullet - Star"/>
    <w:basedOn w:val="Normal"/>
    <w:rsid w:val="006A7D65"/>
    <w:pPr>
      <w:bidi w:val="0"/>
      <w:ind w:left="720" w:hanging="360"/>
    </w:pPr>
    <w:rPr>
      <w:rFonts w:asciiTheme="majorBidi" w:eastAsia="Times New Roman" w:hAnsiTheme="majorBidi"/>
      <w:sz w:val="24"/>
      <w:lang w:val="en"/>
    </w:rPr>
  </w:style>
  <w:style w:type="paragraph" w:customStyle="1" w:styleId="AAE-Heading1">
    <w:name w:val="AAE-Heading 1"/>
    <w:basedOn w:val="Normal"/>
    <w:rsid w:val="006A7D6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6A7D6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6A7D6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6A7D6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6A7D6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6A7D6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6A7D6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6A7D6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6A7D6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CA28E0"/>
  </w:style>
  <w:style w:type="paragraph" w:customStyle="1" w:styleId="AAE-subfigure">
    <w:name w:val="AAE-sub figure"/>
    <w:basedOn w:val="Normal"/>
    <w:rsid w:val="006A7D65"/>
    <w:pPr>
      <w:bidi w:val="0"/>
      <w:spacing w:after="200"/>
      <w:jc w:val="center"/>
    </w:pPr>
    <w:rPr>
      <w:rFonts w:eastAsia="Times New Roman"/>
      <w:b/>
      <w:bCs/>
      <w:iCs/>
      <w:noProof/>
      <w:sz w:val="18"/>
      <w:szCs w:val="20"/>
    </w:rPr>
  </w:style>
  <w:style w:type="paragraph" w:customStyle="1" w:styleId="AAE-SubTable">
    <w:name w:val="AAE-Sub Table"/>
    <w:basedOn w:val="AAA-SubTable"/>
    <w:rsid w:val="006A7D65"/>
    <w:pPr>
      <w:bidi w:val="0"/>
    </w:pPr>
    <w:rPr>
      <w:rFonts w:eastAsia="Times New Roman"/>
    </w:rPr>
  </w:style>
  <w:style w:type="paragraph" w:styleId="BalloonText">
    <w:name w:val="Balloon Text"/>
    <w:basedOn w:val="Normal"/>
    <w:link w:val="BalloonTextChar"/>
    <w:uiPriority w:val="99"/>
    <w:semiHidden/>
    <w:unhideWhenUsed/>
    <w:rsid w:val="00CA28E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8E0"/>
    <w:rPr>
      <w:rFonts w:ascii="Segoe UI" w:hAnsi="Segoe UI" w:cs="Segoe UI"/>
      <w:sz w:val="18"/>
      <w:szCs w:val="18"/>
    </w:rPr>
  </w:style>
  <w:style w:type="paragraph" w:customStyle="1" w:styleId="AAA-DeutschTable">
    <w:name w:val="AAA-Deutsch Table"/>
    <w:basedOn w:val="AAG-Normal"/>
    <w:qFormat/>
    <w:rsid w:val="006A7D65"/>
    <w:rPr>
      <w:sz w:val="20"/>
    </w:rPr>
  </w:style>
  <w:style w:type="paragraph" w:customStyle="1" w:styleId="AAA-Subfigure">
    <w:name w:val="AAA-Sub figure"/>
    <w:basedOn w:val="AAA-Aks-Subfigure"/>
    <w:qFormat/>
    <w:rsid w:val="006A7D65"/>
  </w:style>
  <w:style w:type="character" w:styleId="PlaceholderText">
    <w:name w:val="Placeholder Text"/>
    <w:basedOn w:val="DefaultParagraphFont"/>
    <w:uiPriority w:val="99"/>
    <w:semiHidden/>
    <w:rsid w:val="00CA28E0"/>
    <w:rPr>
      <w:color w:val="808080"/>
    </w:rPr>
  </w:style>
  <w:style w:type="character" w:styleId="CommentReference">
    <w:name w:val="annotation reference"/>
    <w:basedOn w:val="DefaultParagraphFont"/>
    <w:uiPriority w:val="99"/>
    <w:semiHidden/>
    <w:unhideWhenUsed/>
    <w:rsid w:val="00CA28E0"/>
    <w:rPr>
      <w:sz w:val="16"/>
      <w:szCs w:val="16"/>
    </w:rPr>
  </w:style>
  <w:style w:type="paragraph" w:styleId="CommentSubject">
    <w:name w:val="annotation subject"/>
    <w:basedOn w:val="Normal"/>
    <w:link w:val="CommentSubjectChar"/>
    <w:uiPriority w:val="99"/>
    <w:semiHidden/>
    <w:unhideWhenUsed/>
    <w:rsid w:val="00CA28E0"/>
    <w:rPr>
      <w:b/>
      <w:bCs/>
      <w:szCs w:val="20"/>
    </w:rPr>
  </w:style>
  <w:style w:type="character" w:customStyle="1" w:styleId="CommentSubjectChar">
    <w:name w:val="Comment Subject Char"/>
    <w:basedOn w:val="DefaultParagraphFont"/>
    <w:link w:val="CommentSubject"/>
    <w:uiPriority w:val="99"/>
    <w:semiHidden/>
    <w:rsid w:val="00CA28E0"/>
    <w:rPr>
      <w:rFonts w:cs="B Nazanin"/>
      <w:b/>
      <w:bCs/>
      <w:sz w:val="20"/>
      <w:szCs w:val="20"/>
    </w:rPr>
  </w:style>
  <w:style w:type="paragraph" w:customStyle="1" w:styleId="StyleAAA-Bulet-CircelLatinCambriaMathItalic">
    <w:name w:val="Style AAA- Bulet- Circel + (Latin) Cambria Math Italic"/>
    <w:basedOn w:val="AAA-Bulet-Circel"/>
    <w:rsid w:val="00CA28E0"/>
    <w:rPr>
      <w:rFonts w:ascii="Cambria Math" w:hAnsi="Cambria Math"/>
      <w:iCs/>
    </w:rPr>
  </w:style>
  <w:style w:type="paragraph" w:customStyle="1" w:styleId="AAA-Bulet-Circel">
    <w:name w:val="AAA- Bulet- Circel"/>
    <w:basedOn w:val="Normal"/>
    <w:qFormat/>
    <w:rsid w:val="00CA28E0"/>
    <w:pPr>
      <w:ind w:left="720" w:hanging="360"/>
    </w:pPr>
  </w:style>
  <w:style w:type="paragraph" w:customStyle="1" w:styleId="List02-Circule">
    <w:name w:val="List02-Circule"/>
    <w:basedOn w:val="Normal"/>
    <w:qFormat/>
    <w:rsid w:val="00CA28E0"/>
    <w:pPr>
      <w:numPr>
        <w:numId w:val="4"/>
      </w:numPr>
    </w:pPr>
    <w:rPr>
      <w:sz w:val="18"/>
      <w:szCs w:val="22"/>
      <w:lang w:bidi="fa-IR"/>
    </w:rPr>
  </w:style>
  <w:style w:type="paragraph" w:customStyle="1" w:styleId="Bullet-Star">
    <w:name w:val="Bullet - Star"/>
    <w:basedOn w:val="Normal"/>
    <w:qFormat/>
    <w:rsid w:val="00CA28E0"/>
    <w:pPr>
      <w:numPr>
        <w:numId w:val="5"/>
      </w:numPr>
      <w:spacing w:before="0" w:after="0"/>
      <w:ind w:left="714" w:hanging="357"/>
    </w:pPr>
  </w:style>
  <w:style w:type="paragraph" w:customStyle="1" w:styleId="TableEnglish">
    <w:name w:val="Table English"/>
    <w:basedOn w:val="Normal"/>
    <w:qFormat/>
    <w:rsid w:val="00CA28E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A28E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A28E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A28E0"/>
    <w:pPr>
      <w:tabs>
        <w:tab w:val="left" w:pos="1422"/>
        <w:tab w:val="right" w:leader="dot" w:pos="9350"/>
      </w:tabs>
      <w:spacing w:after="100"/>
      <w:ind w:left="400"/>
    </w:pPr>
  </w:style>
  <w:style w:type="paragraph" w:customStyle="1" w:styleId="Titer">
    <w:name w:val="Titer"/>
    <w:basedOn w:val="Normal"/>
    <w:qFormat/>
    <w:rsid w:val="00CA28E0"/>
    <w:pPr>
      <w:spacing w:before="0" w:after="0"/>
      <w:jc w:val="left"/>
    </w:pPr>
    <w:rPr>
      <w:bCs/>
      <w:sz w:val="68"/>
      <w:szCs w:val="72"/>
      <w:lang w:bidi="fa-IR"/>
    </w:rPr>
  </w:style>
  <w:style w:type="table" w:styleId="TableGrid">
    <w:name w:val="Table Grid"/>
    <w:basedOn w:val="TableNormal"/>
    <w:uiPriority w:val="39"/>
    <w:rsid w:val="00CA2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A28E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A28E0"/>
    <w:rPr>
      <w:color w:val="954F72" w:themeColor="followedHyperlink"/>
      <w:u w:val="single"/>
    </w:rPr>
  </w:style>
  <w:style w:type="paragraph" w:customStyle="1" w:styleId="BulletJadva">
    <w:name w:val="Bullet Jadva"/>
    <w:basedOn w:val="Bullet-Star"/>
    <w:qFormat/>
    <w:rsid w:val="00CA28E0"/>
    <w:pPr>
      <w:numPr>
        <w:numId w:val="6"/>
      </w:numPr>
    </w:pPr>
    <w:rPr>
      <w:szCs w:val="20"/>
      <w:lang w:bidi="fa-IR"/>
    </w:rPr>
  </w:style>
  <w:style w:type="paragraph" w:styleId="TOC4">
    <w:name w:val="toc 4"/>
    <w:basedOn w:val="Normal"/>
    <w:next w:val="Normal"/>
    <w:autoRedefine/>
    <w:uiPriority w:val="39"/>
    <w:unhideWhenUsed/>
    <w:rsid w:val="00CA28E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A28E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A28E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A28E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A28E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A28E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A28E0"/>
  </w:style>
  <w:style w:type="paragraph" w:customStyle="1" w:styleId="Number-01">
    <w:name w:val="Number - 01"/>
    <w:basedOn w:val="Bullet-Star"/>
    <w:qFormat/>
    <w:rsid w:val="00CA28E0"/>
    <w:pPr>
      <w:numPr>
        <w:numId w:val="11"/>
      </w:numPr>
      <w:ind w:left="1434" w:hanging="357"/>
    </w:pPr>
    <w:rPr>
      <w:lang w:bidi="fa-IR"/>
    </w:rPr>
  </w:style>
  <w:style w:type="paragraph" w:customStyle="1" w:styleId="Bullet02">
    <w:name w:val="Bullet 02"/>
    <w:basedOn w:val="Bullet-Star"/>
    <w:rsid w:val="00CA28E0"/>
    <w:pPr>
      <w:numPr>
        <w:numId w:val="7"/>
      </w:numPr>
    </w:pPr>
    <w:rPr>
      <w:rFonts w:eastAsia="Times New Roman"/>
    </w:rPr>
  </w:style>
  <w:style w:type="paragraph" w:customStyle="1" w:styleId="Bullet03">
    <w:name w:val="Bullet 03"/>
    <w:basedOn w:val="Bullet-Star"/>
    <w:rsid w:val="00CA28E0"/>
    <w:pPr>
      <w:ind w:left="1080" w:firstLine="0"/>
    </w:pPr>
    <w:rPr>
      <w:rFonts w:eastAsia="Times New Roman"/>
    </w:rPr>
  </w:style>
  <w:style w:type="paragraph" w:customStyle="1" w:styleId="FirstPage-Tick">
    <w:name w:val="First Page - Tick"/>
    <w:basedOn w:val="Normal"/>
    <w:qFormat/>
    <w:rsid w:val="00CA28E0"/>
    <w:pPr>
      <w:numPr>
        <w:numId w:val="8"/>
      </w:numPr>
      <w:bidi w:val="0"/>
      <w:jc w:val="left"/>
    </w:pPr>
    <w:rPr>
      <w:sz w:val="50"/>
      <w:szCs w:val="56"/>
    </w:rPr>
  </w:style>
  <w:style w:type="paragraph" w:customStyle="1" w:styleId="Firstpage">
    <w:name w:val="First page"/>
    <w:basedOn w:val="Normal"/>
    <w:qFormat/>
    <w:rsid w:val="00CA28E0"/>
    <w:pPr>
      <w:jc w:val="center"/>
    </w:pPr>
    <w:rPr>
      <w:sz w:val="84"/>
      <w:szCs w:val="90"/>
    </w:rPr>
  </w:style>
  <w:style w:type="paragraph" w:customStyle="1" w:styleId="ListUnderline">
    <w:name w:val="List  Underline"/>
    <w:basedOn w:val="List02-Circule"/>
    <w:rsid w:val="00CA28E0"/>
    <w:rPr>
      <w:u w:val="double"/>
    </w:rPr>
  </w:style>
  <w:style w:type="paragraph" w:styleId="Caption">
    <w:name w:val="caption"/>
    <w:basedOn w:val="Normal"/>
    <w:next w:val="Normal"/>
    <w:uiPriority w:val="35"/>
    <w:unhideWhenUsed/>
    <w:qFormat/>
    <w:rsid w:val="00CA28E0"/>
    <w:pPr>
      <w:spacing w:before="0" w:after="200"/>
      <w:jc w:val="center"/>
    </w:pPr>
    <w:rPr>
      <w:iCs/>
      <w:sz w:val="18"/>
      <w:szCs w:val="18"/>
    </w:rPr>
  </w:style>
  <w:style w:type="paragraph" w:customStyle="1" w:styleId="Aks-Subfigure">
    <w:name w:val="Aks-Sub figure"/>
    <w:basedOn w:val="Caption"/>
    <w:rsid w:val="00CA28E0"/>
    <w:pPr>
      <w:spacing w:after="240"/>
    </w:pPr>
    <w:rPr>
      <w:rFonts w:eastAsia="Times New Roman"/>
      <w:iCs w:val="0"/>
      <w:szCs w:val="20"/>
    </w:rPr>
  </w:style>
  <w:style w:type="paragraph" w:customStyle="1" w:styleId="SubTable">
    <w:name w:val="Sub Table"/>
    <w:basedOn w:val="Caption"/>
    <w:rsid w:val="00CA28E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A28E0"/>
    <w:pPr>
      <w:spacing w:before="0" w:after="0"/>
    </w:pPr>
    <w:rPr>
      <w:szCs w:val="20"/>
    </w:rPr>
  </w:style>
  <w:style w:type="character" w:customStyle="1" w:styleId="FootnoteTextChar">
    <w:name w:val="Footnote Text Char"/>
    <w:basedOn w:val="DefaultParagraphFont"/>
    <w:link w:val="FootnoteText"/>
    <w:uiPriority w:val="99"/>
    <w:semiHidden/>
    <w:rsid w:val="00CA28E0"/>
    <w:rPr>
      <w:rFonts w:cs="B Nazanin"/>
      <w:sz w:val="20"/>
      <w:szCs w:val="20"/>
    </w:rPr>
  </w:style>
  <w:style w:type="character" w:styleId="FootnoteReference">
    <w:name w:val="footnote reference"/>
    <w:basedOn w:val="DefaultParagraphFont"/>
    <w:uiPriority w:val="99"/>
    <w:semiHidden/>
    <w:unhideWhenUsed/>
    <w:rsid w:val="00CA28E0"/>
    <w:rPr>
      <w:vertAlign w:val="superscript"/>
    </w:rPr>
  </w:style>
  <w:style w:type="paragraph" w:customStyle="1" w:styleId="MatnAsli">
    <w:name w:val="Matn Asli"/>
    <w:basedOn w:val="Normal"/>
    <w:qFormat/>
    <w:rsid w:val="00CA28E0"/>
    <w:rPr>
      <w:lang w:bidi="fa-IR"/>
    </w:rPr>
  </w:style>
  <w:style w:type="paragraph" w:customStyle="1" w:styleId="MantAsli-Bold">
    <w:name w:val="Mant Asli- Bold"/>
    <w:basedOn w:val="Normal"/>
    <w:qFormat/>
    <w:rsid w:val="00CA28E0"/>
    <w:rPr>
      <w:rFonts w:eastAsiaTheme="majorEastAsia"/>
      <w:b/>
      <w:bCs/>
      <w:lang w:bidi="fa-IR"/>
    </w:rPr>
  </w:style>
  <w:style w:type="paragraph" w:customStyle="1" w:styleId="Tick">
    <w:name w:val="Tick"/>
    <w:basedOn w:val="Normal"/>
    <w:qFormat/>
    <w:rsid w:val="00CA28E0"/>
    <w:pPr>
      <w:numPr>
        <w:numId w:val="9"/>
      </w:numPr>
      <w:spacing w:before="240"/>
    </w:pPr>
    <w:rPr>
      <w:lang w:bidi="fa-IR"/>
    </w:rPr>
  </w:style>
  <w:style w:type="paragraph" w:customStyle="1" w:styleId="Bulet-Circule-Left">
    <w:name w:val="Bulet- Circule- Left"/>
    <w:basedOn w:val="Normal"/>
    <w:next w:val="Normal"/>
    <w:autoRedefine/>
    <w:qFormat/>
    <w:rsid w:val="00CA28E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A28E0"/>
    <w:rPr>
      <w:rFonts w:ascii="Cambria Math" w:hAnsi="Cambria Math"/>
      <w:i/>
    </w:rPr>
  </w:style>
  <w:style w:type="paragraph" w:customStyle="1" w:styleId="StyleAAA-Bulet-CircelComplexCambria">
    <w:name w:val="Style AAA- Bulet- Circel + (Complex) Cambria"/>
    <w:basedOn w:val="AAA-Bulet-Circel"/>
    <w:rsid w:val="00CA28E0"/>
  </w:style>
  <w:style w:type="paragraph" w:customStyle="1" w:styleId="AAA-Ashkal">
    <w:name w:val="AAA- Ashkal"/>
    <w:basedOn w:val="MatnAsli"/>
    <w:qFormat/>
    <w:rsid w:val="00CA28E0"/>
    <w:rPr>
      <w:rFonts w:ascii="Times New Roman" w:hAnsi="Times New Roman" w:cs="Times New Roman"/>
    </w:rPr>
  </w:style>
  <w:style w:type="paragraph" w:customStyle="1" w:styleId="AAA-AksJadval">
    <w:name w:val="AAA- Aks Jadval"/>
    <w:basedOn w:val="Normal"/>
    <w:next w:val="Normal"/>
    <w:qFormat/>
    <w:rsid w:val="00CA28E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A28E0"/>
    <w:pPr>
      <w:spacing w:before="0" w:after="0"/>
    </w:pPr>
    <w:rPr>
      <w:szCs w:val="20"/>
    </w:rPr>
  </w:style>
  <w:style w:type="character" w:customStyle="1" w:styleId="EndnoteTextChar">
    <w:name w:val="Endnote Text Char"/>
    <w:basedOn w:val="DefaultParagraphFont"/>
    <w:link w:val="EndnoteText"/>
    <w:uiPriority w:val="99"/>
    <w:semiHidden/>
    <w:rsid w:val="00CA28E0"/>
    <w:rPr>
      <w:rFonts w:cs="B Nazanin"/>
      <w:sz w:val="20"/>
      <w:szCs w:val="20"/>
    </w:rPr>
  </w:style>
  <w:style w:type="character" w:styleId="EndnoteReference">
    <w:name w:val="endnote reference"/>
    <w:basedOn w:val="DefaultParagraphFont"/>
    <w:uiPriority w:val="99"/>
    <w:semiHidden/>
    <w:unhideWhenUsed/>
    <w:rsid w:val="00CA28E0"/>
    <w:rPr>
      <w:vertAlign w:val="superscript"/>
    </w:rPr>
  </w:style>
  <w:style w:type="paragraph" w:customStyle="1" w:styleId="Bullet">
    <w:name w:val="Bullet"/>
    <w:basedOn w:val="Normal"/>
    <w:qFormat/>
    <w:rsid w:val="00CA28E0"/>
    <w:pPr>
      <w:spacing w:after="0"/>
      <w:ind w:left="720" w:hanging="360"/>
    </w:pPr>
  </w:style>
  <w:style w:type="paragraph" w:styleId="ListParagraph">
    <w:name w:val="List Paragraph"/>
    <w:basedOn w:val="Normal"/>
    <w:next w:val="Normal"/>
    <w:uiPriority w:val="34"/>
    <w:qFormat/>
    <w:rsid w:val="00CA28E0"/>
    <w:pPr>
      <w:numPr>
        <w:numId w:val="12"/>
      </w:numPr>
      <w:ind w:left="357" w:hanging="357"/>
      <w:contextualSpacing/>
    </w:pPr>
  </w:style>
  <w:style w:type="paragraph" w:styleId="TableofFigures">
    <w:name w:val="table of figures"/>
    <w:basedOn w:val="Normal"/>
    <w:next w:val="Normal"/>
    <w:uiPriority w:val="99"/>
    <w:semiHidden/>
    <w:unhideWhenUsed/>
    <w:rsid w:val="00CA28E0"/>
    <w:pPr>
      <w:spacing w:after="0"/>
    </w:pPr>
  </w:style>
  <w:style w:type="paragraph" w:customStyle="1" w:styleId="a6">
    <w:name w:val="بالاي عنوان روي جلد"/>
    <w:basedOn w:val="Normal"/>
    <w:rsid w:val="00CA28E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A28E0"/>
    <w:rPr>
      <w:color w:val="000000"/>
    </w:rPr>
  </w:style>
  <w:style w:type="paragraph" w:customStyle="1" w:styleId="a0">
    <w:name w:val="پيشنهادات"/>
    <w:basedOn w:val="Normal"/>
    <w:autoRedefine/>
    <w:qFormat/>
    <w:rsid w:val="00CA28E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A28E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A28E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A28E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A28E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A28E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A28E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A28E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A28E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A28E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A28E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A28E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A28E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A28E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A28E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A28E0"/>
    <w:pPr>
      <w:bidi w:val="0"/>
      <w:spacing w:before="0"/>
      <w:ind w:firstLine="397"/>
    </w:pPr>
    <w:rPr>
      <w:rFonts w:cs="Compset"/>
      <w:color w:val="000000"/>
    </w:rPr>
  </w:style>
  <w:style w:type="paragraph" w:customStyle="1" w:styleId="af5">
    <w:name w:val="داخل جدول درشت"/>
    <w:autoRedefine/>
    <w:rsid w:val="00CA28E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A28E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A28E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A28E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A28E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A28E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A28E0"/>
    <w:pPr>
      <w:spacing w:before="0" w:after="120"/>
    </w:pPr>
  </w:style>
  <w:style w:type="paragraph" w:customStyle="1" w:styleId="afa">
    <w:name w:val="زشحفهخد"/>
    <w:basedOn w:val="af9"/>
    <w:rsid w:val="00CA28E0"/>
    <w:rPr>
      <w:rFonts w:cs="Compset"/>
    </w:rPr>
  </w:style>
  <w:style w:type="paragraph" w:customStyle="1" w:styleId="afb">
    <w:name w:val="زير آرم"/>
    <w:basedOn w:val="Normal"/>
    <w:autoRedefine/>
    <w:qFormat/>
    <w:rsid w:val="00CA28E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A28E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A28E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A28E0"/>
    <w:pPr>
      <w:ind w:left="714" w:hanging="357"/>
    </w:pPr>
    <w:rPr>
      <w:vertAlign w:val="subscript"/>
    </w:rPr>
  </w:style>
  <w:style w:type="paragraph" w:customStyle="1" w:styleId="afe">
    <w:name w:val="زير نويس داخل جدول"/>
    <w:basedOn w:val="af"/>
    <w:rsid w:val="00CA28E0"/>
    <w:rPr>
      <w:vertAlign w:val="subscript"/>
    </w:rPr>
  </w:style>
  <w:style w:type="paragraph" w:customStyle="1" w:styleId="1">
    <w:name w:val="متن اصلي1"/>
    <w:basedOn w:val="Normal"/>
    <w:autoRedefine/>
    <w:rsid w:val="00CA28E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A28E0"/>
    <w:rPr>
      <w:vertAlign w:val="subscript"/>
    </w:rPr>
  </w:style>
  <w:style w:type="character" w:customStyle="1" w:styleId="aff0">
    <w:name w:val="زير نويس‌ها"/>
    <w:basedOn w:val="DefaultParagraphFont"/>
    <w:rsid w:val="00CA28E0"/>
    <w:rPr>
      <w:vertAlign w:val="subscript"/>
    </w:rPr>
  </w:style>
  <w:style w:type="paragraph" w:customStyle="1" w:styleId="aff1">
    <w:name w:val="سطر اول جدول ها"/>
    <w:basedOn w:val="Normal"/>
    <w:rsid w:val="00CA28E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A28E0"/>
    <w:rPr>
      <w:rFonts w:cs="Times New Roman"/>
    </w:rPr>
  </w:style>
  <w:style w:type="paragraph" w:customStyle="1" w:styleId="aff3">
    <w:name w:val="شماره فصل‌ها"/>
    <w:basedOn w:val="Normal"/>
    <w:autoRedefine/>
    <w:qFormat/>
    <w:rsid w:val="00CA28E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A28E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A28E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A28E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A28E0"/>
    <w:pPr>
      <w:spacing w:after="120" w:line="480" w:lineRule="auto"/>
      <w:ind w:left="360"/>
    </w:pPr>
  </w:style>
  <w:style w:type="character" w:customStyle="1" w:styleId="BodyTextIndent2Char">
    <w:name w:val="Body Text Indent 2 Char"/>
    <w:basedOn w:val="DefaultParagraphFont"/>
    <w:link w:val="BodyTextIndent2"/>
    <w:uiPriority w:val="99"/>
    <w:semiHidden/>
    <w:rsid w:val="00CA28E0"/>
    <w:rPr>
      <w:rFonts w:cs="B Nazanin"/>
      <w:sz w:val="20"/>
      <w:szCs w:val="26"/>
    </w:rPr>
  </w:style>
  <w:style w:type="paragraph" w:customStyle="1" w:styleId="aff6">
    <w:name w:val="فرموووووووول"/>
    <w:basedOn w:val="Normal"/>
    <w:rsid w:val="00CA28E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A28E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A28E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A28E0"/>
    <w:rPr>
      <w:rFonts w:cs="Times New Roman"/>
    </w:rPr>
  </w:style>
  <w:style w:type="paragraph" w:customStyle="1" w:styleId="aff9">
    <w:name w:val="مرجع"/>
    <w:basedOn w:val="Normal"/>
    <w:autoRedefine/>
    <w:qFormat/>
    <w:rsid w:val="00CA28E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A28E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A28E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A28E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A28E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A28E0"/>
    <w:rPr>
      <w:b/>
      <w:bCs/>
      <w:color w:val="FF0000"/>
    </w:rPr>
  </w:style>
  <w:style w:type="paragraph" w:customStyle="1" w:styleId="Film">
    <w:name w:val="Film"/>
    <w:basedOn w:val="Normal"/>
    <w:qFormat/>
    <w:rsid w:val="00CA28E0"/>
    <w:rPr>
      <w:rFonts w:asciiTheme="majorBidi" w:hAnsiTheme="majorBidi"/>
      <w:color w:val="FF0000"/>
      <w:lang w:bidi="fa-IR"/>
    </w:rPr>
  </w:style>
  <w:style w:type="paragraph" w:customStyle="1" w:styleId="AAF-Normal">
    <w:name w:val="AAF-Normal"/>
    <w:basedOn w:val="AAE-Normal"/>
    <w:autoRedefine/>
    <w:qFormat/>
    <w:rsid w:val="00CA28E0"/>
    <w:pPr>
      <w:jc w:val="left"/>
    </w:pPr>
    <w:rPr>
      <w:szCs w:val="20"/>
      <w:lang w:bidi="fa-IR"/>
    </w:rPr>
  </w:style>
  <w:style w:type="paragraph" w:customStyle="1" w:styleId="AAS-Normal">
    <w:name w:val="AAS-Normal"/>
    <w:basedOn w:val="AAE-Normal"/>
    <w:autoRedefine/>
    <w:qFormat/>
    <w:rsid w:val="00CA28E0"/>
  </w:style>
  <w:style w:type="paragraph" w:customStyle="1" w:styleId="AAAR-Normal">
    <w:name w:val="AAAR-Normal"/>
    <w:basedOn w:val="AAA-MatnAsli"/>
    <w:autoRedefine/>
    <w:qFormat/>
    <w:rsid w:val="00CA28E0"/>
    <w:rPr>
      <w:rFonts w:cstheme="majorBidi"/>
      <w:sz w:val="22"/>
    </w:rPr>
  </w:style>
  <w:style w:type="paragraph" w:customStyle="1" w:styleId="AARU-Normal">
    <w:name w:val="AARU-Normal"/>
    <w:basedOn w:val="AAE-Normal"/>
    <w:qFormat/>
    <w:rsid w:val="00CA28E0"/>
  </w:style>
  <w:style w:type="paragraph" w:customStyle="1" w:styleId="AAFA-Answer">
    <w:name w:val="AAFA-Answer"/>
    <w:basedOn w:val="AAA-MatnAsli"/>
    <w:qFormat/>
    <w:rsid w:val="00CA28E0"/>
    <w:pPr>
      <w:bidi w:val="0"/>
    </w:pPr>
  </w:style>
  <w:style w:type="paragraph" w:customStyle="1" w:styleId="AAFA-Question">
    <w:name w:val="AAFA-Question"/>
    <w:basedOn w:val="AAFA-Answer"/>
    <w:qFormat/>
    <w:rsid w:val="00CA28E0"/>
  </w:style>
  <w:style w:type="paragraph" w:customStyle="1" w:styleId="AAE-Answer">
    <w:name w:val="AAE-Answer"/>
    <w:basedOn w:val="AAFA-Question"/>
    <w:qFormat/>
    <w:rsid w:val="00CA28E0"/>
  </w:style>
  <w:style w:type="paragraph" w:customStyle="1" w:styleId="AAE-Question">
    <w:name w:val="AAE-Question"/>
    <w:basedOn w:val="AAE-Answer"/>
    <w:qFormat/>
    <w:rsid w:val="00CA28E0"/>
  </w:style>
  <w:style w:type="paragraph" w:customStyle="1" w:styleId="AAG-Question">
    <w:name w:val="AAG-Question"/>
    <w:basedOn w:val="AAE-Question"/>
    <w:qFormat/>
    <w:rsid w:val="00CA28E0"/>
  </w:style>
  <w:style w:type="paragraph" w:customStyle="1" w:styleId="AAG-Answer">
    <w:name w:val="AAG-Answer"/>
    <w:basedOn w:val="AAE-Question"/>
    <w:qFormat/>
    <w:rsid w:val="00CA28E0"/>
  </w:style>
  <w:style w:type="paragraph" w:customStyle="1" w:styleId="AAS-Question">
    <w:name w:val="AAS-Question"/>
    <w:basedOn w:val="AAE-Question"/>
    <w:qFormat/>
    <w:rsid w:val="00CA28E0"/>
  </w:style>
  <w:style w:type="paragraph" w:customStyle="1" w:styleId="AAS-Answer">
    <w:name w:val="AAS-Answer"/>
    <w:basedOn w:val="AAE-Question"/>
    <w:qFormat/>
    <w:rsid w:val="00CA28E0"/>
  </w:style>
  <w:style w:type="paragraph" w:customStyle="1" w:styleId="AAF-Question">
    <w:name w:val="AAF-Question"/>
    <w:basedOn w:val="AAE-Question"/>
    <w:qFormat/>
    <w:rsid w:val="00CA28E0"/>
  </w:style>
  <w:style w:type="paragraph" w:customStyle="1" w:styleId="AAF-Answer">
    <w:name w:val="AAF-Answer"/>
    <w:basedOn w:val="AAE-Question"/>
    <w:qFormat/>
    <w:rsid w:val="00CA28E0"/>
  </w:style>
  <w:style w:type="paragraph" w:customStyle="1" w:styleId="AARU-Question">
    <w:name w:val="AARU-Question"/>
    <w:basedOn w:val="AAE-Question"/>
    <w:qFormat/>
    <w:rsid w:val="00CA28E0"/>
  </w:style>
  <w:style w:type="paragraph" w:customStyle="1" w:styleId="AARU-Answer">
    <w:name w:val="AARU-Answer"/>
    <w:basedOn w:val="AAE-Question"/>
    <w:qFormat/>
    <w:rsid w:val="00CA28E0"/>
  </w:style>
  <w:style w:type="paragraph" w:customStyle="1" w:styleId="AAAR-Question">
    <w:name w:val="AAAR-Question"/>
    <w:basedOn w:val="AAAR-Normal"/>
    <w:qFormat/>
    <w:rsid w:val="00CA28E0"/>
    <w:pPr>
      <w:bidi w:val="0"/>
    </w:pPr>
  </w:style>
  <w:style w:type="paragraph" w:customStyle="1" w:styleId="AAAR-Answer">
    <w:name w:val="AAAR-Answer"/>
    <w:basedOn w:val="AAAR-Normal"/>
    <w:qFormat/>
    <w:rsid w:val="00CA28E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992</TotalTime>
  <Pages>1</Pages>
  <Words>3094</Words>
  <Characters>17640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169</cp:revision>
  <cp:lastPrinted>2020-08-20T13:38:00Z</cp:lastPrinted>
  <dcterms:created xsi:type="dcterms:W3CDTF">2020-03-18T06:19:00Z</dcterms:created>
  <dcterms:modified xsi:type="dcterms:W3CDTF">2025-07-14T22:08:00Z</dcterms:modified>
</cp:coreProperties>
</file>