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60BD4" w14:textId="6CC4E109" w:rsidR="00696BE2" w:rsidRDefault="00696BE2" w:rsidP="00696BE2">
      <w:pPr>
        <w:pStyle w:val="Heading2"/>
        <w:rPr>
          <w:lang w:bidi="fa-IR"/>
        </w:rPr>
      </w:pPr>
      <w:commentRangeStart w:id="0"/>
      <w:r w:rsidRPr="00696BE2">
        <w:rPr>
          <w:rFonts w:hint="cs"/>
          <w:rtl/>
          <w:lang w:bidi="fa-IR"/>
        </w:rPr>
        <w:t xml:space="preserve">تست حفاظت دیفرانسیل در رله </w:t>
      </w:r>
      <w:r w:rsidRPr="00696BE2">
        <w:rPr>
          <w:lang w:bidi="fa-IR"/>
        </w:rPr>
        <w:t>AMR</w:t>
      </w:r>
      <w:r w:rsidRPr="00696BE2">
        <w:rPr>
          <w:rFonts w:hint="cs"/>
          <w:rtl/>
          <w:lang w:bidi="fa-IR"/>
        </w:rPr>
        <w:t xml:space="preserve"> (تست ساده با استفاده از تمپلیت‌ها)</w:t>
      </w:r>
      <w:commentRangeEnd w:id="0"/>
      <w:r w:rsidR="004727E6">
        <w:rPr>
          <w:rStyle w:val="CommentReference"/>
          <w:rFonts w:asciiTheme="minorHAnsi" w:eastAsiaTheme="minorHAnsi" w:hAnsiTheme="minorHAnsi"/>
          <w:b w:val="0"/>
          <w:bCs w:val="0"/>
          <w:caps w:val="0"/>
          <w:u w:val="none"/>
        </w:rPr>
        <w:commentReference w:id="0"/>
      </w:r>
    </w:p>
    <w:p w14:paraId="1BBAA65D" w14:textId="6F9085ED" w:rsidR="00D151AA" w:rsidRPr="00D151AA" w:rsidRDefault="00D151AA" w:rsidP="00D151AA">
      <w:pPr>
        <w:pStyle w:val="AAAR-Normal"/>
        <w:jc w:val="left"/>
        <w:rPr>
          <w:rFonts w:cs="B Nazanin"/>
          <w:rtl/>
        </w:rPr>
      </w:pPr>
      <w:r>
        <w:rPr>
          <w:rFonts w:hint="cs"/>
          <w:rtl/>
        </w:rPr>
        <w:t>قریبا...</w:t>
      </w:r>
    </w:p>
    <w:p w14:paraId="48B6590C" w14:textId="6D2AB2C7" w:rsidR="002206EE" w:rsidRDefault="002206EE" w:rsidP="00256587">
      <w:pPr>
        <w:pStyle w:val="AAE-Normal"/>
      </w:pPr>
      <w:r w:rsidRPr="002206EE">
        <w:t>Differential protection test in AMR relay (simple test using templates)</w:t>
      </w:r>
    </w:p>
    <w:p w14:paraId="44567E9B" w14:textId="77777777" w:rsidR="00C3540A" w:rsidRPr="00764A76" w:rsidRDefault="00C3540A" w:rsidP="00C3540A">
      <w:pPr>
        <w:pStyle w:val="AAG-Normal"/>
        <w:rPr>
          <w:lang w:val="de-DE"/>
        </w:rPr>
      </w:pPr>
      <w:r w:rsidRPr="00764A76">
        <w:rPr>
          <w:lang w:val="de-DE"/>
        </w:rPr>
        <w:t>Differenzialschutzprüfung im AMR-Relais (einfache Prüfung mit Schablonen)</w:t>
      </w:r>
    </w:p>
    <w:p w14:paraId="18897BFF" w14:textId="0210C650" w:rsidR="007F5F8C" w:rsidRDefault="007F5F8C" w:rsidP="007F5F8C">
      <w:pPr>
        <w:pStyle w:val="AAS-Normal"/>
        <w:rPr>
          <w:lang w:val="es-ES"/>
        </w:rPr>
      </w:pPr>
      <w:r w:rsidRPr="008232D5">
        <w:rPr>
          <w:lang w:val="es-ES"/>
        </w:rPr>
        <w:t>Prueba de protección diferencial en el relé AMR (prueba sencilla con plantillas)</w:t>
      </w:r>
    </w:p>
    <w:p w14:paraId="0313FA02" w14:textId="6A943CA2" w:rsidR="00696BE2" w:rsidRPr="00696BE2" w:rsidRDefault="00696BE2" w:rsidP="00696BE2">
      <w:pPr>
        <w:pStyle w:val="AAF-Normal"/>
        <w:rPr>
          <w:rtl/>
        </w:rPr>
      </w:pPr>
      <w:r>
        <w:t>Bientôt disponible...</w:t>
      </w:r>
    </w:p>
    <w:p w14:paraId="1280B8FB" w14:textId="166EB575" w:rsidR="00696BE2" w:rsidRDefault="00696BE2" w:rsidP="00696BE2">
      <w:pPr>
        <w:pStyle w:val="AAA-MatnAsli"/>
      </w:pPr>
      <w:r w:rsidRPr="00696BE2">
        <w:rPr>
          <w:rFonts w:hint="eastAsia"/>
          <w:rtl/>
        </w:rPr>
        <w:t>رله</w:t>
      </w:r>
      <w:r w:rsidRPr="00696BE2">
        <w:rPr>
          <w:rtl/>
        </w:rPr>
        <w:t xml:space="preserve"> </w:t>
      </w:r>
      <w:r w:rsidRPr="00696BE2">
        <w:rPr>
          <w:rFonts w:hint="eastAsia"/>
          <w:rtl/>
        </w:rPr>
        <w:t>مولت</w:t>
      </w:r>
      <w:r w:rsidRPr="00696BE2">
        <w:rPr>
          <w:rFonts w:hint="cs"/>
          <w:rtl/>
        </w:rPr>
        <w:t>ی</w:t>
      </w:r>
      <w:r w:rsidRPr="00696BE2">
        <w:rPr>
          <w:rtl/>
        </w:rPr>
        <w:t xml:space="preserve"> </w:t>
      </w:r>
      <w:r w:rsidRPr="00696BE2">
        <w:rPr>
          <w:rFonts w:hint="eastAsia"/>
          <w:rtl/>
        </w:rPr>
        <w:t>فانکشن</w:t>
      </w:r>
      <w:r w:rsidRPr="00696BE2">
        <w:rPr>
          <w:rtl/>
        </w:rPr>
        <w:t xml:space="preserve"> </w:t>
      </w:r>
      <w:r w:rsidRPr="00696BE2">
        <w:t>AMR</w:t>
      </w:r>
      <w:r w:rsidRPr="00696BE2">
        <w:rPr>
          <w:rtl/>
        </w:rPr>
        <w:t xml:space="preserve"> </w:t>
      </w:r>
      <w:r w:rsidRPr="00696BE2">
        <w:rPr>
          <w:rFonts w:hint="eastAsia"/>
          <w:rtl/>
        </w:rPr>
        <w:t>با</w:t>
      </w:r>
      <w:r w:rsidRPr="00696BE2">
        <w:rPr>
          <w:rtl/>
        </w:rPr>
        <w:t xml:space="preserve"> </w:t>
      </w:r>
      <w:r w:rsidRPr="00696BE2">
        <w:rPr>
          <w:rFonts w:hint="eastAsia"/>
          <w:rtl/>
        </w:rPr>
        <w:t>ساختار</w:t>
      </w:r>
      <w:r w:rsidRPr="00696BE2">
        <w:rPr>
          <w:rFonts w:hint="cs"/>
          <w:rtl/>
        </w:rPr>
        <w:t xml:space="preserve"> سخت‌افزای</w:t>
      </w:r>
      <w:r w:rsidRPr="00696BE2">
        <w:rPr>
          <w:rtl/>
        </w:rPr>
        <w:t xml:space="preserve"> </w:t>
      </w:r>
      <w:r w:rsidRPr="00696BE2">
        <w:rPr>
          <w:rFonts w:hint="eastAsia"/>
          <w:rtl/>
        </w:rPr>
        <w:t>ماژولار</w:t>
      </w:r>
      <w:r w:rsidRPr="00696BE2">
        <w:rPr>
          <w:rFonts w:hint="cs"/>
          <w:rtl/>
        </w:rPr>
        <w:t xml:space="preserve"> و</w:t>
      </w:r>
      <w:r w:rsidRPr="00696BE2">
        <w:rPr>
          <w:rtl/>
        </w:rPr>
        <w:t xml:space="preserve"> </w:t>
      </w:r>
      <w:r w:rsidRPr="00696BE2">
        <w:rPr>
          <w:rFonts w:hint="eastAsia"/>
          <w:rtl/>
        </w:rPr>
        <w:t>قابل</w:t>
      </w:r>
      <w:r w:rsidRPr="00696BE2">
        <w:rPr>
          <w:rtl/>
        </w:rPr>
        <w:t xml:space="preserve"> ارتقاء</w:t>
      </w:r>
      <w:r w:rsidRPr="00696BE2">
        <w:rPr>
          <w:rFonts w:hint="eastAsia"/>
          <w:rtl/>
        </w:rPr>
        <w:t>،</w:t>
      </w:r>
      <w:r w:rsidRPr="00696BE2">
        <w:rPr>
          <w:rtl/>
        </w:rPr>
        <w:t xml:space="preserve"> </w:t>
      </w:r>
      <w:r w:rsidRPr="00696BE2">
        <w:rPr>
          <w:rFonts w:hint="eastAsia"/>
          <w:rtl/>
        </w:rPr>
        <w:t>امکان</w:t>
      </w:r>
      <w:r w:rsidRPr="00696BE2">
        <w:rPr>
          <w:rtl/>
        </w:rPr>
        <w:t xml:space="preserve"> توسعه توابع </w:t>
      </w:r>
      <w:r w:rsidRPr="00696BE2">
        <w:rPr>
          <w:rFonts w:hint="eastAsia"/>
          <w:rtl/>
        </w:rPr>
        <w:t>مختلف</w:t>
      </w:r>
      <w:r w:rsidRPr="00696BE2">
        <w:rPr>
          <w:rtl/>
        </w:rPr>
        <w:t xml:space="preserve"> را فراهم م</w:t>
      </w:r>
      <w:r w:rsidRPr="00696BE2">
        <w:rPr>
          <w:rFonts w:hint="cs"/>
          <w:rtl/>
        </w:rPr>
        <w:t>ی‌</w:t>
      </w:r>
      <w:r w:rsidRPr="00696BE2">
        <w:rPr>
          <w:rFonts w:hint="eastAsia"/>
          <w:rtl/>
        </w:rPr>
        <w:t>آورد</w:t>
      </w:r>
      <w:r w:rsidRPr="00696BE2">
        <w:rPr>
          <w:rtl/>
        </w:rPr>
        <w:t xml:space="preserve">. رله </w:t>
      </w:r>
      <w:r w:rsidRPr="00696BE2">
        <w:t>AMR</w:t>
      </w:r>
      <w:r w:rsidRPr="00696BE2">
        <w:rPr>
          <w:rtl/>
        </w:rPr>
        <w:t xml:space="preserve"> </w:t>
      </w:r>
      <w:r w:rsidRPr="00696BE2">
        <w:rPr>
          <w:rFonts w:hint="eastAsia"/>
          <w:rtl/>
        </w:rPr>
        <w:t>دارا</w:t>
      </w:r>
      <w:r w:rsidRPr="00696BE2">
        <w:rPr>
          <w:rFonts w:hint="cs"/>
          <w:rtl/>
        </w:rPr>
        <w:t>ی</w:t>
      </w:r>
      <w:r w:rsidRPr="00696BE2">
        <w:rPr>
          <w:rtl/>
        </w:rPr>
        <w:t xml:space="preserve"> </w:t>
      </w:r>
      <w:r w:rsidRPr="00696BE2">
        <w:rPr>
          <w:rFonts w:hint="eastAsia"/>
          <w:rtl/>
        </w:rPr>
        <w:t>چهار</w:t>
      </w:r>
      <w:r w:rsidRPr="00696BE2">
        <w:rPr>
          <w:rtl/>
        </w:rPr>
        <w:t xml:space="preserve"> گروه تنظ</w:t>
      </w:r>
      <w:r w:rsidRPr="00696BE2">
        <w:rPr>
          <w:rFonts w:hint="cs"/>
          <w:rtl/>
        </w:rPr>
        <w:t>ی</w:t>
      </w:r>
      <w:r w:rsidRPr="00696BE2">
        <w:rPr>
          <w:rFonts w:hint="eastAsia"/>
          <w:rtl/>
        </w:rPr>
        <w:t>م</w:t>
      </w:r>
      <w:r w:rsidRPr="00696BE2">
        <w:rPr>
          <w:rFonts w:hint="cs"/>
          <w:rtl/>
        </w:rPr>
        <w:t>ی</w:t>
      </w:r>
      <w:r w:rsidRPr="00696BE2">
        <w:rPr>
          <w:rtl/>
        </w:rPr>
        <w:t xml:space="preserve"> </w:t>
      </w:r>
      <w:r w:rsidRPr="00696BE2">
        <w:rPr>
          <w:rFonts w:hint="eastAsia"/>
          <w:rtl/>
        </w:rPr>
        <w:t>بوده</w:t>
      </w:r>
      <w:r w:rsidRPr="00696BE2">
        <w:rPr>
          <w:rtl/>
        </w:rPr>
        <w:t xml:space="preserve"> و قابل</w:t>
      </w:r>
      <w:r w:rsidRPr="00696BE2">
        <w:rPr>
          <w:rFonts w:hint="cs"/>
          <w:rtl/>
        </w:rPr>
        <w:t>ی</w:t>
      </w:r>
      <w:r w:rsidRPr="00696BE2">
        <w:rPr>
          <w:rFonts w:hint="eastAsia"/>
          <w:rtl/>
        </w:rPr>
        <w:t>ت</w:t>
      </w:r>
      <w:r w:rsidRPr="00696BE2">
        <w:rPr>
          <w:rtl/>
        </w:rPr>
        <w:t xml:space="preserve"> ذخ</w:t>
      </w:r>
      <w:r w:rsidRPr="00696BE2">
        <w:rPr>
          <w:rFonts w:hint="cs"/>
          <w:rtl/>
        </w:rPr>
        <w:t>ی</w:t>
      </w:r>
      <w:r w:rsidRPr="00696BE2">
        <w:rPr>
          <w:rFonts w:hint="eastAsia"/>
          <w:rtl/>
        </w:rPr>
        <w:t>ره</w:t>
      </w:r>
      <w:r w:rsidRPr="00696BE2">
        <w:rPr>
          <w:rtl/>
        </w:rPr>
        <w:t xml:space="preserve"> </w:t>
      </w:r>
      <w:r w:rsidRPr="00696BE2">
        <w:t>Event log, Trip Log</w:t>
      </w:r>
      <w:r w:rsidRPr="00696BE2">
        <w:rPr>
          <w:rtl/>
        </w:rPr>
        <w:t xml:space="preserve"> و </w:t>
      </w:r>
      <w:r w:rsidRPr="00696BE2">
        <w:rPr>
          <w:rFonts w:hint="eastAsia"/>
          <w:rtl/>
        </w:rPr>
        <w:t>کامتر</w:t>
      </w:r>
      <w:r w:rsidRPr="00696BE2">
        <w:rPr>
          <w:rFonts w:hint="cs"/>
          <w:rtl/>
        </w:rPr>
        <w:t>ی</w:t>
      </w:r>
      <w:r w:rsidRPr="00696BE2">
        <w:rPr>
          <w:rFonts w:hint="eastAsia"/>
          <w:rtl/>
        </w:rPr>
        <w:t>د</w:t>
      </w:r>
      <w:r w:rsidRPr="00696BE2">
        <w:rPr>
          <w:rtl/>
        </w:rPr>
        <w:t xml:space="preserve"> را </w:t>
      </w:r>
      <w:r w:rsidRPr="00696BE2">
        <w:rPr>
          <w:rFonts w:hint="eastAsia"/>
          <w:rtl/>
        </w:rPr>
        <w:t>دارد</w:t>
      </w:r>
      <w:r w:rsidRPr="00696BE2">
        <w:rPr>
          <w:rtl/>
        </w:rPr>
        <w:t>.</w:t>
      </w:r>
      <w:r w:rsidRPr="00696BE2">
        <w:rPr>
          <w:rFonts w:hint="cs"/>
          <w:rtl/>
        </w:rPr>
        <w:t xml:space="preserve"> این رله همچنین توانسته تست‌های نوعی رله‌های حفاظتی را مطابق با استاندارد </w:t>
      </w:r>
      <w:r w:rsidRPr="00696BE2">
        <w:t>IEC-60255</w:t>
      </w:r>
      <w:r w:rsidRPr="00696BE2">
        <w:rPr>
          <w:rFonts w:hint="cs"/>
          <w:rtl/>
        </w:rPr>
        <w:t xml:space="preserve"> با موفقیت پشت سر بگذارد.</w:t>
      </w:r>
    </w:p>
    <w:p w14:paraId="303413C2" w14:textId="7D3579F5" w:rsidR="00D151AA" w:rsidRPr="00D151AA" w:rsidRDefault="00D151AA" w:rsidP="00D151AA">
      <w:pPr>
        <w:pStyle w:val="AAAR-Normal"/>
        <w:jc w:val="left"/>
        <w:rPr>
          <w:rFonts w:cs="B Nazanin"/>
          <w:rtl/>
        </w:rPr>
      </w:pPr>
      <w:r>
        <w:rPr>
          <w:rFonts w:hint="cs"/>
          <w:rtl/>
        </w:rPr>
        <w:t>قریبا...</w:t>
      </w:r>
    </w:p>
    <w:p w14:paraId="5F032B32" w14:textId="6221012B" w:rsidR="002206EE" w:rsidRDefault="002206EE" w:rsidP="00C35FCE">
      <w:pPr>
        <w:pStyle w:val="AAE-Normal"/>
      </w:pPr>
      <w:r>
        <w:t>AMR</w:t>
      </w:r>
      <w:r w:rsidRPr="002206EE">
        <w:t xml:space="preserve"> multi-function relay with modular and expandable hard</w:t>
      </w:r>
      <w:r w:rsidR="00C35FCE">
        <w:t>ware</w:t>
      </w:r>
      <w:r w:rsidRPr="002206EE">
        <w:t xml:space="preserve"> structure enables the development of various functions. The AMR relay has four regulatory groups and can save Event log, Trip Log and Comtrade. The relay has also successfully passed tests of protection relays in accordance with the IEC-60255 standard.</w:t>
      </w:r>
    </w:p>
    <w:p w14:paraId="4F37614B" w14:textId="77777777" w:rsidR="00C3540A" w:rsidRPr="00764A76" w:rsidRDefault="00C3540A" w:rsidP="00C3540A">
      <w:pPr>
        <w:pStyle w:val="AAG-Normal"/>
        <w:rPr>
          <w:lang w:val="de-DE"/>
        </w:rPr>
      </w:pPr>
      <w:r w:rsidRPr="00764A76">
        <w:rPr>
          <w:lang w:val="de-DE"/>
        </w:rPr>
        <w:t>Das AMR-Multifunktionsrelais mit modularer und erweiterbarer Hardwarestruktur ermöglicht die Entwicklung verschiedener Funktionen. Das AMR-Relais hat vier Regelgruppen und kann Ereignisprotokoll, Auslöseprotokoll und Comtrade speichern. Das Relais hat auch die Prüfungen von Schutzrelais nach der Norm IEC-60255 erfolgreich bestanden.</w:t>
      </w:r>
    </w:p>
    <w:p w14:paraId="74472E32" w14:textId="1D0AB12C" w:rsidR="007F5F8C" w:rsidRDefault="007F5F8C" w:rsidP="007F5F8C">
      <w:pPr>
        <w:pStyle w:val="AAS-Normal"/>
        <w:rPr>
          <w:lang w:val="es-ES"/>
        </w:rPr>
      </w:pPr>
      <w:r w:rsidRPr="008232D5">
        <w:rPr>
          <w:lang w:val="es-ES"/>
        </w:rPr>
        <w:t>El relé multifunción AMR, con una estructura de hardware modular y ampliable, permite el desarrollo de diversas funciones. El relé AMR tiene cuatro grupos de regulación y puede guardar el registro de eventos, el registro de disparos y el Comtrade. Además, el relé ha superado con éxito las pruebas de relés de protección según la norma IEC-60255.</w:t>
      </w:r>
    </w:p>
    <w:p w14:paraId="352CCE83" w14:textId="141BA7D1" w:rsidR="00696BE2" w:rsidRPr="00696BE2" w:rsidRDefault="00696BE2" w:rsidP="00696BE2">
      <w:pPr>
        <w:pStyle w:val="AAF-Normal"/>
        <w:rPr>
          <w:rtl/>
        </w:rPr>
      </w:pPr>
      <w:r>
        <w:t>Bientôt disponible...</w:t>
      </w:r>
    </w:p>
    <w:p w14:paraId="4E51E93E" w14:textId="0794A88A" w:rsidR="00696BE2" w:rsidRDefault="00696BE2" w:rsidP="00696BE2">
      <w:pPr>
        <w:pStyle w:val="AAA-MatnAsli"/>
      </w:pPr>
      <w:r w:rsidRPr="00696BE2">
        <w:rPr>
          <w:rtl/>
        </w:rPr>
        <w:t xml:space="preserve">به منظور </w:t>
      </w:r>
      <w:r w:rsidRPr="00696BE2">
        <w:rPr>
          <w:rFonts w:hint="eastAsia"/>
          <w:rtl/>
        </w:rPr>
        <w:t>پ</w:t>
      </w:r>
      <w:r w:rsidRPr="00696BE2">
        <w:rPr>
          <w:rFonts w:hint="cs"/>
          <w:rtl/>
        </w:rPr>
        <w:t>ی</w:t>
      </w:r>
      <w:r w:rsidRPr="00696BE2">
        <w:rPr>
          <w:rFonts w:hint="eastAsia"/>
          <w:rtl/>
        </w:rPr>
        <w:t>کربند</w:t>
      </w:r>
      <w:r w:rsidRPr="00696BE2">
        <w:rPr>
          <w:rFonts w:hint="cs"/>
          <w:rtl/>
        </w:rPr>
        <w:t>ی</w:t>
      </w:r>
      <w:r w:rsidRPr="00696BE2">
        <w:rPr>
          <w:rtl/>
        </w:rPr>
        <w:t xml:space="preserve"> و </w:t>
      </w:r>
      <w:r w:rsidRPr="00696BE2">
        <w:rPr>
          <w:rFonts w:hint="eastAsia"/>
          <w:rtl/>
        </w:rPr>
        <w:t>تنظ</w:t>
      </w:r>
      <w:r w:rsidRPr="00696BE2">
        <w:rPr>
          <w:rFonts w:hint="cs"/>
          <w:rtl/>
        </w:rPr>
        <w:t>یم</w:t>
      </w:r>
      <w:r w:rsidRPr="00696BE2">
        <w:rPr>
          <w:rtl/>
        </w:rPr>
        <w:t xml:space="preserve"> ا</w:t>
      </w:r>
      <w:r w:rsidRPr="00696BE2">
        <w:rPr>
          <w:rFonts w:hint="cs"/>
          <w:rtl/>
        </w:rPr>
        <w:t>ی</w:t>
      </w:r>
      <w:r w:rsidRPr="00696BE2">
        <w:rPr>
          <w:rFonts w:hint="eastAsia"/>
          <w:rtl/>
        </w:rPr>
        <w:t>ن</w:t>
      </w:r>
      <w:r w:rsidRPr="00696BE2">
        <w:rPr>
          <w:rtl/>
        </w:rPr>
        <w:t xml:space="preserve"> رله </w:t>
      </w:r>
      <w:r w:rsidRPr="00696BE2">
        <w:rPr>
          <w:rFonts w:hint="eastAsia"/>
          <w:rtl/>
        </w:rPr>
        <w:t>م</w:t>
      </w:r>
      <w:r w:rsidRPr="00696BE2">
        <w:rPr>
          <w:rFonts w:hint="cs"/>
          <w:rtl/>
        </w:rPr>
        <w:t>ی</w:t>
      </w:r>
      <w:r w:rsidRPr="00696BE2">
        <w:rPr>
          <w:rFonts w:hint="eastAsia"/>
        </w:rPr>
        <w:t>‌</w:t>
      </w:r>
      <w:r w:rsidRPr="00696BE2">
        <w:rPr>
          <w:rFonts w:hint="eastAsia"/>
          <w:rtl/>
        </w:rPr>
        <w:t>توان</w:t>
      </w:r>
      <w:r w:rsidRPr="00696BE2">
        <w:rPr>
          <w:rFonts w:hint="cs"/>
          <w:rtl/>
        </w:rPr>
        <w:t>ی</w:t>
      </w:r>
      <w:r w:rsidRPr="00696BE2">
        <w:rPr>
          <w:rFonts w:hint="eastAsia"/>
          <w:rtl/>
        </w:rPr>
        <w:t>د</w:t>
      </w:r>
      <w:r w:rsidRPr="00696BE2">
        <w:rPr>
          <w:rtl/>
        </w:rPr>
        <w:t xml:space="preserve"> </w:t>
      </w:r>
      <w:r w:rsidRPr="00696BE2">
        <w:rPr>
          <w:rFonts w:hint="eastAsia"/>
          <w:rtl/>
        </w:rPr>
        <w:t>از</w:t>
      </w:r>
      <w:r w:rsidRPr="00696BE2">
        <w:rPr>
          <w:rtl/>
        </w:rPr>
        <w:t xml:space="preserve"> </w:t>
      </w:r>
      <w:r w:rsidRPr="00696BE2">
        <w:rPr>
          <w:rFonts w:hint="eastAsia"/>
          <w:rtl/>
        </w:rPr>
        <w:t>نرم‌افزار</w:t>
      </w:r>
      <w:r w:rsidRPr="00696BE2">
        <w:rPr>
          <w:rtl/>
        </w:rPr>
        <w:t xml:space="preserve"> </w:t>
      </w:r>
      <w:r w:rsidRPr="00696BE2">
        <w:t>AMR</w:t>
      </w:r>
      <w:r w:rsidRPr="00696BE2">
        <w:rPr>
          <w:rtl/>
        </w:rPr>
        <w:t xml:space="preserve"> استفاده </w:t>
      </w:r>
      <w:r w:rsidRPr="00696BE2">
        <w:rPr>
          <w:rFonts w:hint="eastAsia"/>
          <w:rtl/>
        </w:rPr>
        <w:t>کن</w:t>
      </w:r>
      <w:r w:rsidRPr="00696BE2">
        <w:rPr>
          <w:rFonts w:hint="cs"/>
          <w:rtl/>
        </w:rPr>
        <w:t>ی</w:t>
      </w:r>
      <w:r w:rsidRPr="00696BE2">
        <w:rPr>
          <w:rFonts w:hint="eastAsia"/>
          <w:rtl/>
        </w:rPr>
        <w:t>د</w:t>
      </w:r>
      <w:r w:rsidRPr="00696BE2">
        <w:rPr>
          <w:rtl/>
        </w:rPr>
        <w:t xml:space="preserve">. </w:t>
      </w:r>
      <w:r w:rsidRPr="00696BE2">
        <w:rPr>
          <w:rFonts w:hint="eastAsia"/>
          <w:rtl/>
        </w:rPr>
        <w:t>ماژول</w:t>
      </w:r>
      <w:r w:rsidRPr="00696BE2">
        <w:rPr>
          <w:rtl/>
        </w:rPr>
        <w:t xml:space="preserve"> </w:t>
      </w:r>
      <w:r w:rsidRPr="00696BE2">
        <w:rPr>
          <w:rFonts w:hint="eastAsia"/>
          <w:rtl/>
        </w:rPr>
        <w:t>نرم‌افزار</w:t>
      </w:r>
      <w:r w:rsidRPr="00696BE2">
        <w:rPr>
          <w:rFonts w:hint="cs"/>
          <w:rtl/>
        </w:rPr>
        <w:t>ی</w:t>
      </w:r>
      <w:r w:rsidRPr="00696BE2">
        <w:rPr>
          <w:rtl/>
        </w:rPr>
        <w:t xml:space="preserve"> </w:t>
      </w:r>
      <w:r w:rsidRPr="00696BE2">
        <w:t>Relay Hardware</w:t>
      </w:r>
      <w:r w:rsidRPr="00696BE2">
        <w:rPr>
          <w:rtl/>
        </w:rPr>
        <w:t xml:space="preserve"> امکان پ</w:t>
      </w:r>
      <w:r w:rsidRPr="00696BE2">
        <w:rPr>
          <w:rFonts w:hint="cs"/>
          <w:rtl/>
        </w:rPr>
        <w:t>ی</w:t>
      </w:r>
      <w:r w:rsidRPr="00696BE2">
        <w:rPr>
          <w:rFonts w:hint="eastAsia"/>
          <w:rtl/>
        </w:rPr>
        <w:t>کربند</w:t>
      </w:r>
      <w:r w:rsidRPr="00696BE2">
        <w:rPr>
          <w:rFonts w:hint="cs"/>
          <w:rtl/>
        </w:rPr>
        <w:t>ی</w:t>
      </w:r>
      <w:r w:rsidRPr="00696BE2">
        <w:rPr>
          <w:rtl/>
        </w:rPr>
        <w:t xml:space="preserve"> سخت‌افزار</w:t>
      </w:r>
      <w:r w:rsidRPr="00696BE2">
        <w:rPr>
          <w:rFonts w:hint="cs"/>
          <w:rtl/>
        </w:rPr>
        <w:t>ی</w:t>
      </w:r>
      <w:r w:rsidRPr="00696BE2">
        <w:rPr>
          <w:rtl/>
        </w:rPr>
        <w:t xml:space="preserve"> رله و </w:t>
      </w:r>
      <w:r w:rsidRPr="00696BE2">
        <w:rPr>
          <w:rFonts w:hint="eastAsia"/>
          <w:rtl/>
        </w:rPr>
        <w:t>ماژول</w:t>
      </w:r>
      <w:r w:rsidRPr="00696BE2">
        <w:rPr>
          <w:rtl/>
        </w:rPr>
        <w:t xml:space="preserve"> </w:t>
      </w:r>
      <w:r w:rsidRPr="00696BE2">
        <w:t>Relay VFC</w:t>
      </w:r>
      <w:r w:rsidRPr="00696BE2">
        <w:rPr>
          <w:rFonts w:hint="eastAsia"/>
          <w:rtl/>
        </w:rPr>
        <w:t>،</w:t>
      </w:r>
      <w:r w:rsidRPr="00696BE2">
        <w:rPr>
          <w:rtl/>
        </w:rPr>
        <w:t xml:space="preserve"> </w:t>
      </w:r>
      <w:r w:rsidRPr="00696BE2">
        <w:rPr>
          <w:rFonts w:hint="eastAsia"/>
          <w:rtl/>
        </w:rPr>
        <w:t>امکان</w:t>
      </w:r>
      <w:r w:rsidRPr="00696BE2">
        <w:rPr>
          <w:rtl/>
        </w:rPr>
        <w:t xml:space="preserve"> </w:t>
      </w:r>
      <w:r w:rsidRPr="00696BE2">
        <w:rPr>
          <w:rFonts w:hint="eastAsia"/>
          <w:rtl/>
        </w:rPr>
        <w:t>لاج</w:t>
      </w:r>
      <w:r w:rsidRPr="00696BE2">
        <w:rPr>
          <w:rFonts w:hint="cs"/>
          <w:rtl/>
        </w:rPr>
        <w:t>ی</w:t>
      </w:r>
      <w:r w:rsidRPr="00696BE2">
        <w:rPr>
          <w:rFonts w:hint="eastAsia"/>
          <w:rtl/>
        </w:rPr>
        <w:t>ک</w:t>
      </w:r>
      <w:r w:rsidRPr="00696BE2">
        <w:rPr>
          <w:rtl/>
        </w:rPr>
        <w:t xml:space="preserve"> نو</w:t>
      </w:r>
      <w:r w:rsidRPr="00696BE2">
        <w:rPr>
          <w:rFonts w:hint="cs"/>
          <w:rtl/>
        </w:rPr>
        <w:t>ی</w:t>
      </w:r>
      <w:r w:rsidRPr="00696BE2">
        <w:rPr>
          <w:rFonts w:hint="eastAsia"/>
          <w:rtl/>
        </w:rPr>
        <w:t>س</w:t>
      </w:r>
      <w:r w:rsidRPr="00696BE2">
        <w:rPr>
          <w:rFonts w:hint="cs"/>
          <w:rtl/>
        </w:rPr>
        <w:t>ی</w:t>
      </w:r>
      <w:r w:rsidRPr="00696BE2">
        <w:rPr>
          <w:rtl/>
        </w:rPr>
        <w:t xml:space="preserve"> و </w:t>
      </w:r>
      <w:r w:rsidRPr="00696BE2">
        <w:rPr>
          <w:rFonts w:hint="eastAsia"/>
          <w:rtl/>
        </w:rPr>
        <w:t>پ</w:t>
      </w:r>
      <w:r w:rsidRPr="00696BE2">
        <w:rPr>
          <w:rFonts w:hint="cs"/>
          <w:rtl/>
        </w:rPr>
        <w:t>ی</w:t>
      </w:r>
      <w:r w:rsidRPr="00696BE2">
        <w:rPr>
          <w:rFonts w:hint="eastAsia"/>
          <w:rtl/>
        </w:rPr>
        <w:t>اده‌ساز</w:t>
      </w:r>
      <w:r w:rsidRPr="00696BE2">
        <w:rPr>
          <w:rFonts w:hint="cs"/>
          <w:rtl/>
        </w:rPr>
        <w:t>ی</w:t>
      </w:r>
      <w:r w:rsidRPr="00696BE2">
        <w:rPr>
          <w:rtl/>
        </w:rPr>
        <w:t xml:space="preserve"> </w:t>
      </w:r>
      <w:r w:rsidRPr="00696BE2">
        <w:rPr>
          <w:rFonts w:hint="eastAsia"/>
          <w:rtl/>
        </w:rPr>
        <w:t>توابع</w:t>
      </w:r>
      <w:r w:rsidRPr="00696BE2">
        <w:rPr>
          <w:rtl/>
        </w:rPr>
        <w:t xml:space="preserve"> مختلف </w:t>
      </w:r>
      <w:r w:rsidRPr="00696BE2">
        <w:rPr>
          <w:rFonts w:hint="eastAsia"/>
          <w:rtl/>
        </w:rPr>
        <w:t>را</w:t>
      </w:r>
      <w:r w:rsidRPr="00696BE2">
        <w:rPr>
          <w:rtl/>
        </w:rPr>
        <w:t xml:space="preserve"> </w:t>
      </w:r>
      <w:r w:rsidRPr="00696BE2">
        <w:rPr>
          <w:rFonts w:hint="eastAsia"/>
          <w:rtl/>
        </w:rPr>
        <w:t>از</w:t>
      </w:r>
      <w:r w:rsidRPr="00696BE2">
        <w:rPr>
          <w:rtl/>
        </w:rPr>
        <w:t xml:space="preserve"> </w:t>
      </w:r>
      <w:r w:rsidRPr="00696BE2">
        <w:rPr>
          <w:rFonts w:hint="eastAsia"/>
          <w:rtl/>
        </w:rPr>
        <w:t>ساده‌تر</w:t>
      </w:r>
      <w:r w:rsidRPr="00696BE2">
        <w:rPr>
          <w:rFonts w:hint="cs"/>
          <w:rtl/>
        </w:rPr>
        <w:t>ی</w:t>
      </w:r>
      <w:r w:rsidRPr="00696BE2">
        <w:rPr>
          <w:rFonts w:hint="eastAsia"/>
          <w:rtl/>
        </w:rPr>
        <w:t>ن</w:t>
      </w:r>
      <w:r w:rsidRPr="00696BE2">
        <w:rPr>
          <w:rtl/>
        </w:rPr>
        <w:t xml:space="preserve"> </w:t>
      </w:r>
      <w:r w:rsidRPr="00696BE2">
        <w:rPr>
          <w:rFonts w:hint="eastAsia"/>
          <w:rtl/>
        </w:rPr>
        <w:t>تا</w:t>
      </w:r>
      <w:r w:rsidRPr="00696BE2">
        <w:rPr>
          <w:rtl/>
        </w:rPr>
        <w:t xml:space="preserve"> </w:t>
      </w:r>
      <w:r w:rsidRPr="00696BE2">
        <w:rPr>
          <w:rFonts w:hint="eastAsia"/>
          <w:rtl/>
        </w:rPr>
        <w:t>پ</w:t>
      </w:r>
      <w:r w:rsidRPr="00696BE2">
        <w:rPr>
          <w:rFonts w:hint="cs"/>
          <w:rtl/>
        </w:rPr>
        <w:t>ی</w:t>
      </w:r>
      <w:r w:rsidRPr="00696BE2">
        <w:rPr>
          <w:rFonts w:hint="eastAsia"/>
          <w:rtl/>
        </w:rPr>
        <w:t>چ</w:t>
      </w:r>
      <w:r w:rsidRPr="00696BE2">
        <w:rPr>
          <w:rFonts w:hint="cs"/>
          <w:rtl/>
        </w:rPr>
        <w:t>ی</w:t>
      </w:r>
      <w:r w:rsidRPr="00696BE2">
        <w:rPr>
          <w:rFonts w:hint="eastAsia"/>
          <w:rtl/>
        </w:rPr>
        <w:t>ده‌تر</w:t>
      </w:r>
      <w:r w:rsidRPr="00696BE2">
        <w:rPr>
          <w:rFonts w:hint="cs"/>
          <w:rtl/>
        </w:rPr>
        <w:t>ی</w:t>
      </w:r>
      <w:r w:rsidRPr="00696BE2">
        <w:rPr>
          <w:rFonts w:hint="eastAsia"/>
          <w:rtl/>
        </w:rPr>
        <w:t>ن</w:t>
      </w:r>
      <w:r w:rsidRPr="00696BE2">
        <w:rPr>
          <w:rtl/>
        </w:rPr>
        <w:t xml:space="preserve"> </w:t>
      </w:r>
      <w:r w:rsidRPr="00696BE2">
        <w:rPr>
          <w:rFonts w:hint="eastAsia"/>
          <w:rtl/>
        </w:rPr>
        <w:t>پ</w:t>
      </w:r>
      <w:r w:rsidRPr="00696BE2">
        <w:rPr>
          <w:rFonts w:hint="cs"/>
          <w:rtl/>
        </w:rPr>
        <w:t>ی</w:t>
      </w:r>
      <w:r w:rsidRPr="00696BE2">
        <w:rPr>
          <w:rFonts w:hint="eastAsia"/>
          <w:rtl/>
        </w:rPr>
        <w:t>کربند</w:t>
      </w:r>
      <w:r w:rsidRPr="00696BE2">
        <w:rPr>
          <w:rFonts w:hint="cs"/>
          <w:rtl/>
        </w:rPr>
        <w:t>ی‌</w:t>
      </w:r>
      <w:r w:rsidRPr="00696BE2">
        <w:rPr>
          <w:rFonts w:hint="eastAsia"/>
          <w:rtl/>
        </w:rPr>
        <w:t>ها</w:t>
      </w:r>
      <w:r w:rsidRPr="00696BE2">
        <w:rPr>
          <w:rtl/>
        </w:rPr>
        <w:t xml:space="preserve"> </w:t>
      </w:r>
      <w:r w:rsidRPr="00696BE2">
        <w:rPr>
          <w:rFonts w:hint="eastAsia"/>
          <w:rtl/>
        </w:rPr>
        <w:t>فراهم</w:t>
      </w:r>
      <w:r w:rsidRPr="00696BE2">
        <w:rPr>
          <w:rtl/>
        </w:rPr>
        <w:t xml:space="preserve"> </w:t>
      </w:r>
      <w:r w:rsidRPr="00696BE2">
        <w:rPr>
          <w:rFonts w:hint="eastAsia"/>
          <w:rtl/>
        </w:rPr>
        <w:t>م</w:t>
      </w:r>
      <w:r w:rsidRPr="00696BE2">
        <w:rPr>
          <w:rFonts w:hint="cs"/>
          <w:rtl/>
        </w:rPr>
        <w:t>ی‌</w:t>
      </w:r>
      <w:r w:rsidRPr="00696BE2">
        <w:rPr>
          <w:rFonts w:hint="eastAsia"/>
          <w:rtl/>
        </w:rPr>
        <w:t>کند</w:t>
      </w:r>
      <w:r w:rsidRPr="00696BE2">
        <w:rPr>
          <w:rtl/>
        </w:rPr>
        <w:t xml:space="preserve">. </w:t>
      </w:r>
      <w:r w:rsidRPr="00696BE2">
        <w:rPr>
          <w:rFonts w:hint="eastAsia"/>
          <w:rtl/>
        </w:rPr>
        <w:t>همچن</w:t>
      </w:r>
      <w:r w:rsidRPr="00696BE2">
        <w:rPr>
          <w:rFonts w:hint="cs"/>
          <w:rtl/>
        </w:rPr>
        <w:t>ی</w:t>
      </w:r>
      <w:r w:rsidRPr="00696BE2">
        <w:rPr>
          <w:rFonts w:hint="eastAsia"/>
          <w:rtl/>
        </w:rPr>
        <w:t>ن</w:t>
      </w:r>
      <w:r w:rsidRPr="00696BE2">
        <w:rPr>
          <w:rtl/>
        </w:rPr>
        <w:t xml:space="preserve"> با استفاده از </w:t>
      </w:r>
      <w:r w:rsidRPr="00696BE2">
        <w:rPr>
          <w:rFonts w:hint="eastAsia"/>
          <w:rtl/>
        </w:rPr>
        <w:t>ماژول</w:t>
      </w:r>
      <w:r w:rsidRPr="00696BE2">
        <w:rPr>
          <w:rtl/>
        </w:rPr>
        <w:t xml:space="preserve"> </w:t>
      </w:r>
      <w:r w:rsidRPr="00696BE2">
        <w:t>Signal Routing</w:t>
      </w:r>
      <w:r w:rsidRPr="00696BE2">
        <w:rPr>
          <w:rtl/>
        </w:rPr>
        <w:t xml:space="preserve"> </w:t>
      </w:r>
      <w:r w:rsidRPr="00696BE2">
        <w:rPr>
          <w:rFonts w:hint="eastAsia"/>
          <w:rtl/>
        </w:rPr>
        <w:t>م</w:t>
      </w:r>
      <w:r w:rsidRPr="00696BE2">
        <w:rPr>
          <w:rFonts w:hint="cs"/>
          <w:rtl/>
        </w:rPr>
        <w:t>ی‌</w:t>
      </w:r>
      <w:r w:rsidRPr="00696BE2">
        <w:rPr>
          <w:rFonts w:hint="eastAsia"/>
          <w:rtl/>
        </w:rPr>
        <w:t>توان</w:t>
      </w:r>
      <w:r w:rsidRPr="00696BE2">
        <w:rPr>
          <w:rtl/>
        </w:rPr>
        <w:t xml:space="preserve"> </w:t>
      </w:r>
      <w:r w:rsidRPr="00696BE2">
        <w:rPr>
          <w:rFonts w:hint="eastAsia"/>
          <w:rtl/>
        </w:rPr>
        <w:t>توابع</w:t>
      </w:r>
      <w:r w:rsidRPr="00696BE2">
        <w:rPr>
          <w:rtl/>
        </w:rPr>
        <w:t xml:space="preserve"> را به سر</w:t>
      </w:r>
      <w:r w:rsidRPr="00696BE2">
        <w:rPr>
          <w:rFonts w:hint="cs"/>
          <w:rtl/>
        </w:rPr>
        <w:t>ی</w:t>
      </w:r>
      <w:r w:rsidRPr="00696BE2">
        <w:rPr>
          <w:rFonts w:hint="eastAsia"/>
          <w:rtl/>
        </w:rPr>
        <w:t>عتر</w:t>
      </w:r>
      <w:r w:rsidRPr="00696BE2">
        <w:rPr>
          <w:rFonts w:hint="cs"/>
          <w:rtl/>
        </w:rPr>
        <w:t>ی</w:t>
      </w:r>
      <w:r w:rsidRPr="00696BE2">
        <w:rPr>
          <w:rFonts w:hint="eastAsia"/>
          <w:rtl/>
        </w:rPr>
        <w:t>ن</w:t>
      </w:r>
      <w:r w:rsidRPr="00696BE2">
        <w:rPr>
          <w:rtl/>
        </w:rPr>
        <w:t xml:space="preserve"> </w:t>
      </w:r>
      <w:r w:rsidRPr="00696BE2">
        <w:rPr>
          <w:rFonts w:hint="cs"/>
          <w:rtl/>
        </w:rPr>
        <w:t>شکل</w:t>
      </w:r>
      <w:r w:rsidRPr="00696BE2">
        <w:rPr>
          <w:rtl/>
        </w:rPr>
        <w:t xml:space="preserve"> </w:t>
      </w:r>
      <w:r w:rsidRPr="00696BE2">
        <w:rPr>
          <w:rFonts w:hint="eastAsia"/>
          <w:rtl/>
        </w:rPr>
        <w:t>پ</w:t>
      </w:r>
      <w:r w:rsidRPr="00696BE2">
        <w:rPr>
          <w:rFonts w:hint="cs"/>
          <w:rtl/>
        </w:rPr>
        <w:t>ی</w:t>
      </w:r>
      <w:r w:rsidRPr="00696BE2">
        <w:rPr>
          <w:rFonts w:hint="eastAsia"/>
          <w:rtl/>
        </w:rPr>
        <w:t>اده‌ساز</w:t>
      </w:r>
      <w:r w:rsidRPr="00696BE2">
        <w:rPr>
          <w:rFonts w:hint="cs"/>
          <w:rtl/>
        </w:rPr>
        <w:t>ی</w:t>
      </w:r>
      <w:r w:rsidRPr="00696BE2">
        <w:rPr>
          <w:rtl/>
        </w:rPr>
        <w:t xml:space="preserve"> </w:t>
      </w:r>
      <w:r w:rsidRPr="00696BE2">
        <w:rPr>
          <w:rFonts w:hint="eastAsia"/>
          <w:rtl/>
        </w:rPr>
        <w:t>نمود</w:t>
      </w:r>
      <w:r w:rsidRPr="00696BE2">
        <w:rPr>
          <w:rtl/>
        </w:rPr>
        <w:t xml:space="preserve">. </w:t>
      </w:r>
      <w:r w:rsidRPr="00696BE2">
        <w:rPr>
          <w:rFonts w:hint="eastAsia"/>
          <w:rtl/>
        </w:rPr>
        <w:t>پس</w:t>
      </w:r>
      <w:r w:rsidRPr="00696BE2">
        <w:rPr>
          <w:rtl/>
        </w:rPr>
        <w:t xml:space="preserve"> از انجام تنظ</w:t>
      </w:r>
      <w:r w:rsidRPr="00696BE2">
        <w:rPr>
          <w:rFonts w:hint="cs"/>
          <w:rtl/>
        </w:rPr>
        <w:t>ی</w:t>
      </w:r>
      <w:r w:rsidRPr="00696BE2">
        <w:rPr>
          <w:rFonts w:hint="eastAsia"/>
          <w:rtl/>
        </w:rPr>
        <w:t>مات،</w:t>
      </w:r>
      <w:r w:rsidRPr="00696BE2">
        <w:rPr>
          <w:rtl/>
        </w:rPr>
        <w:t xml:space="preserve"> </w:t>
      </w:r>
      <w:r w:rsidRPr="00696BE2">
        <w:rPr>
          <w:rFonts w:hint="eastAsia"/>
          <w:rtl/>
        </w:rPr>
        <w:t>م</w:t>
      </w:r>
      <w:r w:rsidRPr="00696BE2">
        <w:rPr>
          <w:rFonts w:hint="cs"/>
          <w:rtl/>
        </w:rPr>
        <w:t>ی‌</w:t>
      </w:r>
      <w:r w:rsidRPr="00696BE2">
        <w:rPr>
          <w:rFonts w:hint="eastAsia"/>
          <w:rtl/>
        </w:rPr>
        <w:t>توان</w:t>
      </w:r>
      <w:r w:rsidRPr="00696BE2">
        <w:rPr>
          <w:rtl/>
        </w:rPr>
        <w:t xml:space="preserve"> </w:t>
      </w:r>
      <w:r w:rsidRPr="00696BE2">
        <w:rPr>
          <w:rFonts w:hint="eastAsia"/>
          <w:rtl/>
        </w:rPr>
        <w:t>با</w:t>
      </w:r>
      <w:r w:rsidRPr="00696BE2">
        <w:rPr>
          <w:rtl/>
        </w:rPr>
        <w:t xml:space="preserve"> </w:t>
      </w:r>
      <w:r w:rsidRPr="00696BE2">
        <w:rPr>
          <w:rFonts w:hint="eastAsia"/>
          <w:rtl/>
        </w:rPr>
        <w:t>در</w:t>
      </w:r>
      <w:r w:rsidRPr="00696BE2">
        <w:rPr>
          <w:rFonts w:hint="cs"/>
          <w:rtl/>
        </w:rPr>
        <w:t>ی</w:t>
      </w:r>
      <w:r w:rsidRPr="00696BE2">
        <w:rPr>
          <w:rFonts w:hint="eastAsia"/>
          <w:rtl/>
        </w:rPr>
        <w:t>افت</w:t>
      </w:r>
      <w:r w:rsidRPr="00696BE2">
        <w:rPr>
          <w:rtl/>
        </w:rPr>
        <w:t xml:space="preserve"> </w:t>
      </w:r>
      <w:r w:rsidRPr="00696BE2">
        <w:rPr>
          <w:rFonts w:hint="eastAsia"/>
          <w:rtl/>
        </w:rPr>
        <w:t>فا</w:t>
      </w:r>
      <w:r w:rsidRPr="00696BE2">
        <w:rPr>
          <w:rFonts w:hint="cs"/>
          <w:rtl/>
        </w:rPr>
        <w:t>ی</w:t>
      </w:r>
      <w:r w:rsidRPr="00696BE2">
        <w:rPr>
          <w:rFonts w:hint="eastAsia"/>
          <w:rtl/>
        </w:rPr>
        <w:t>ل</w:t>
      </w:r>
      <w:r w:rsidRPr="00696BE2">
        <w:rPr>
          <w:rtl/>
        </w:rPr>
        <w:t xml:space="preserve"> </w:t>
      </w:r>
      <w:r w:rsidRPr="00696BE2">
        <w:t>Xrio</w:t>
      </w:r>
      <w:r w:rsidRPr="00696BE2">
        <w:rPr>
          <w:rtl/>
        </w:rPr>
        <w:t xml:space="preserve"> به عنوان خروج</w:t>
      </w:r>
      <w:r w:rsidRPr="00696BE2">
        <w:rPr>
          <w:rFonts w:hint="cs"/>
          <w:rtl/>
        </w:rPr>
        <w:t>ی</w:t>
      </w:r>
      <w:r w:rsidRPr="00696BE2">
        <w:rPr>
          <w:rtl/>
        </w:rPr>
        <w:t xml:space="preserve"> دربرگ</w:t>
      </w:r>
      <w:r w:rsidRPr="00696BE2">
        <w:rPr>
          <w:rFonts w:hint="cs"/>
          <w:rtl/>
        </w:rPr>
        <w:t>ی</w:t>
      </w:r>
      <w:r w:rsidRPr="00696BE2">
        <w:rPr>
          <w:rFonts w:hint="eastAsia"/>
          <w:rtl/>
        </w:rPr>
        <w:t>رنده</w:t>
      </w:r>
      <w:r w:rsidRPr="00696BE2">
        <w:rPr>
          <w:rtl/>
        </w:rPr>
        <w:t xml:space="preserve"> تنظ</w:t>
      </w:r>
      <w:r w:rsidRPr="00696BE2">
        <w:rPr>
          <w:rFonts w:hint="cs"/>
          <w:rtl/>
        </w:rPr>
        <w:t>ی</w:t>
      </w:r>
      <w:r w:rsidRPr="00696BE2">
        <w:rPr>
          <w:rFonts w:hint="eastAsia"/>
          <w:rtl/>
        </w:rPr>
        <w:t>مات</w:t>
      </w:r>
      <w:r w:rsidRPr="00696BE2">
        <w:rPr>
          <w:rtl/>
        </w:rPr>
        <w:t xml:space="preserve"> توابع </w:t>
      </w:r>
      <w:r w:rsidRPr="00696BE2">
        <w:rPr>
          <w:rFonts w:hint="eastAsia"/>
          <w:rtl/>
        </w:rPr>
        <w:t>به</w:t>
      </w:r>
      <w:r w:rsidRPr="00696BE2">
        <w:rPr>
          <w:rtl/>
        </w:rPr>
        <w:t xml:space="preserve"> تست </w:t>
      </w:r>
      <w:r w:rsidRPr="00696BE2">
        <w:rPr>
          <w:rFonts w:hint="eastAsia"/>
          <w:rtl/>
        </w:rPr>
        <w:t>راحت‌تر</w:t>
      </w:r>
      <w:r w:rsidRPr="00696BE2">
        <w:rPr>
          <w:rtl/>
        </w:rPr>
        <w:t xml:space="preserve"> </w:t>
      </w:r>
      <w:r w:rsidRPr="00696BE2">
        <w:rPr>
          <w:rFonts w:hint="eastAsia"/>
          <w:rtl/>
        </w:rPr>
        <w:t>رله</w:t>
      </w:r>
      <w:r w:rsidRPr="00696BE2">
        <w:rPr>
          <w:rtl/>
        </w:rPr>
        <w:t xml:space="preserve"> از طر</w:t>
      </w:r>
      <w:r w:rsidRPr="00696BE2">
        <w:rPr>
          <w:rFonts w:hint="cs"/>
          <w:rtl/>
        </w:rPr>
        <w:t>ی</w:t>
      </w:r>
      <w:r w:rsidRPr="00696BE2">
        <w:rPr>
          <w:rFonts w:hint="eastAsia"/>
          <w:rtl/>
        </w:rPr>
        <w:t>ق</w:t>
      </w:r>
      <w:r w:rsidRPr="00696BE2">
        <w:rPr>
          <w:rtl/>
        </w:rPr>
        <w:t xml:space="preserve"> دستگاه‌ها</w:t>
      </w:r>
      <w:r w:rsidRPr="00696BE2">
        <w:rPr>
          <w:rFonts w:hint="cs"/>
          <w:rtl/>
        </w:rPr>
        <w:t>ی</w:t>
      </w:r>
      <w:r w:rsidRPr="00696BE2">
        <w:rPr>
          <w:rtl/>
        </w:rPr>
        <w:t xml:space="preserve"> تست کمک </w:t>
      </w:r>
      <w:r w:rsidRPr="00696BE2">
        <w:rPr>
          <w:rFonts w:hint="eastAsia"/>
          <w:rtl/>
        </w:rPr>
        <w:t>کرد</w:t>
      </w:r>
      <w:r w:rsidRPr="00696BE2">
        <w:rPr>
          <w:rtl/>
        </w:rPr>
        <w:t xml:space="preserve">. نرم‌افزار </w:t>
      </w:r>
      <w:r w:rsidRPr="00696BE2">
        <w:t>AMR</w:t>
      </w:r>
      <w:r w:rsidRPr="00696BE2">
        <w:rPr>
          <w:rtl/>
        </w:rPr>
        <w:t xml:space="preserve"> را </w:t>
      </w:r>
      <w:r w:rsidRPr="00696BE2">
        <w:rPr>
          <w:rFonts w:hint="eastAsia"/>
          <w:rtl/>
        </w:rPr>
        <w:t>م</w:t>
      </w:r>
      <w:r w:rsidRPr="00696BE2">
        <w:rPr>
          <w:rFonts w:hint="cs"/>
          <w:rtl/>
        </w:rPr>
        <w:t>ی‌</w:t>
      </w:r>
      <w:r w:rsidRPr="00696BE2">
        <w:rPr>
          <w:rFonts w:hint="eastAsia"/>
          <w:rtl/>
        </w:rPr>
        <w:t>توان</w:t>
      </w:r>
      <w:r w:rsidRPr="00696BE2">
        <w:rPr>
          <w:rFonts w:hint="cs"/>
          <w:rtl/>
        </w:rPr>
        <w:t>ی</w:t>
      </w:r>
      <w:r w:rsidRPr="00696BE2">
        <w:rPr>
          <w:rFonts w:hint="eastAsia"/>
          <w:rtl/>
        </w:rPr>
        <w:t>د</w:t>
      </w:r>
      <w:r w:rsidRPr="00696BE2">
        <w:rPr>
          <w:rtl/>
        </w:rPr>
        <w:t xml:space="preserve"> </w:t>
      </w:r>
      <w:r w:rsidRPr="00696BE2">
        <w:rPr>
          <w:rFonts w:hint="eastAsia"/>
          <w:rtl/>
        </w:rPr>
        <w:t>از</w:t>
      </w:r>
      <w:r w:rsidRPr="00696BE2">
        <w:rPr>
          <w:rtl/>
        </w:rPr>
        <w:t xml:space="preserve"> سا</w:t>
      </w:r>
      <w:r w:rsidRPr="00696BE2">
        <w:rPr>
          <w:rFonts w:hint="cs"/>
          <w:rtl/>
        </w:rPr>
        <w:t>ی</w:t>
      </w:r>
      <w:r w:rsidRPr="00696BE2">
        <w:rPr>
          <w:rFonts w:hint="eastAsia"/>
          <w:rtl/>
        </w:rPr>
        <w:t>ت</w:t>
      </w:r>
      <w:r w:rsidRPr="00696BE2">
        <w:rPr>
          <w:rtl/>
        </w:rPr>
        <w:t xml:space="preserve"> شرکت وبکو</w:t>
      </w:r>
      <w:r w:rsidRPr="00696BE2">
        <w:rPr>
          <w:rFonts w:hint="cs"/>
          <w:rtl/>
        </w:rPr>
        <w:t xml:space="preserve"> (</w:t>
      </w:r>
      <w:r w:rsidRPr="00696BE2">
        <w:t>Vebko.org</w:t>
      </w:r>
      <w:r w:rsidRPr="00696BE2">
        <w:rPr>
          <w:rFonts w:hint="cs"/>
          <w:rtl/>
        </w:rPr>
        <w:t>)</w:t>
      </w:r>
      <w:r w:rsidRPr="00696BE2">
        <w:rPr>
          <w:rtl/>
        </w:rPr>
        <w:t xml:space="preserve"> دانلود </w:t>
      </w:r>
      <w:r w:rsidRPr="00696BE2">
        <w:rPr>
          <w:rFonts w:hint="eastAsia"/>
          <w:rtl/>
        </w:rPr>
        <w:t>کن</w:t>
      </w:r>
      <w:r w:rsidRPr="00696BE2">
        <w:rPr>
          <w:rFonts w:hint="cs"/>
          <w:rtl/>
        </w:rPr>
        <w:t>ی</w:t>
      </w:r>
      <w:r w:rsidRPr="00696BE2">
        <w:rPr>
          <w:rFonts w:hint="eastAsia"/>
          <w:rtl/>
        </w:rPr>
        <w:t>د</w:t>
      </w:r>
      <w:r w:rsidRPr="00696BE2">
        <w:rPr>
          <w:rtl/>
        </w:rPr>
        <w:t>.</w:t>
      </w:r>
      <w:r>
        <w:t xml:space="preserve"> </w:t>
      </w:r>
      <w:r w:rsidRPr="00696BE2">
        <w:rPr>
          <w:rFonts w:hint="cs"/>
          <w:rtl/>
        </w:rPr>
        <w:t>ابتدا</w:t>
      </w:r>
      <w:r w:rsidRPr="00696BE2">
        <w:rPr>
          <w:rtl/>
        </w:rPr>
        <w:t xml:space="preserve"> </w:t>
      </w:r>
      <w:r w:rsidRPr="00696BE2">
        <w:rPr>
          <w:rFonts w:hint="eastAsia"/>
          <w:rtl/>
        </w:rPr>
        <w:t>با</w:t>
      </w:r>
      <w:r w:rsidRPr="00696BE2">
        <w:rPr>
          <w:rtl/>
        </w:rPr>
        <w:t xml:space="preserve"> استفاده از کابل </w:t>
      </w:r>
      <w:r w:rsidRPr="00696BE2">
        <w:t>LAN</w:t>
      </w:r>
      <w:r w:rsidRPr="00696BE2">
        <w:rPr>
          <w:rtl/>
        </w:rPr>
        <w:t xml:space="preserve"> </w:t>
      </w:r>
      <w:r w:rsidRPr="00696BE2">
        <w:rPr>
          <w:rFonts w:hint="eastAsia"/>
          <w:rtl/>
        </w:rPr>
        <w:t>و</w:t>
      </w:r>
      <w:r w:rsidRPr="00696BE2">
        <w:rPr>
          <w:rtl/>
        </w:rPr>
        <w:t xml:space="preserve"> </w:t>
      </w:r>
      <w:r w:rsidRPr="00696BE2">
        <w:rPr>
          <w:rFonts w:hint="cs"/>
          <w:rtl/>
        </w:rPr>
        <w:t>وارد کردن</w:t>
      </w:r>
      <w:r w:rsidRPr="00696BE2">
        <w:rPr>
          <w:rtl/>
        </w:rPr>
        <w:t xml:space="preserve"> </w:t>
      </w:r>
      <w:r w:rsidRPr="00696BE2">
        <w:t>IP</w:t>
      </w:r>
      <w:r w:rsidRPr="00696BE2">
        <w:rPr>
          <w:rFonts w:hint="cs"/>
          <w:rtl/>
        </w:rPr>
        <w:t xml:space="preserve"> رله در پنجره </w:t>
      </w:r>
      <w:r w:rsidRPr="00696BE2">
        <w:t>Communication</w:t>
      </w:r>
      <w:r w:rsidRPr="00696BE2">
        <w:rPr>
          <w:rFonts w:hint="eastAsia"/>
          <w:rtl/>
        </w:rPr>
        <w:t>،</w:t>
      </w:r>
      <w:r w:rsidRPr="00696BE2">
        <w:rPr>
          <w:rtl/>
        </w:rPr>
        <w:t xml:space="preserve"> نرم‌افزار </w:t>
      </w:r>
      <w:r w:rsidRPr="00696BE2">
        <w:rPr>
          <w:rFonts w:hint="eastAsia"/>
          <w:rtl/>
        </w:rPr>
        <w:t>به</w:t>
      </w:r>
      <w:r w:rsidRPr="00696BE2">
        <w:rPr>
          <w:rtl/>
        </w:rPr>
        <w:t xml:space="preserve"> رله متصل </w:t>
      </w:r>
      <w:r w:rsidRPr="00696BE2">
        <w:rPr>
          <w:rFonts w:hint="eastAsia"/>
          <w:rtl/>
        </w:rPr>
        <w:t>م</w:t>
      </w:r>
      <w:r w:rsidRPr="00696BE2">
        <w:rPr>
          <w:rFonts w:hint="cs"/>
          <w:rtl/>
        </w:rPr>
        <w:t>ی‌</w:t>
      </w:r>
      <w:r w:rsidRPr="00696BE2">
        <w:rPr>
          <w:rFonts w:hint="eastAsia"/>
          <w:rtl/>
        </w:rPr>
        <w:t>شود</w:t>
      </w:r>
      <w:r w:rsidRPr="00696BE2">
        <w:rPr>
          <w:rtl/>
        </w:rPr>
        <w:t>.</w:t>
      </w:r>
    </w:p>
    <w:p w14:paraId="6D126569" w14:textId="067A64F3" w:rsidR="00D151AA" w:rsidRPr="00D151AA" w:rsidRDefault="00D151AA" w:rsidP="00D151AA">
      <w:pPr>
        <w:pStyle w:val="AAAR-Normal"/>
        <w:jc w:val="left"/>
        <w:rPr>
          <w:rFonts w:cs="B Nazanin"/>
          <w:rtl/>
        </w:rPr>
      </w:pPr>
      <w:r>
        <w:rPr>
          <w:rFonts w:hint="cs"/>
          <w:rtl/>
        </w:rPr>
        <w:t>قریبا...</w:t>
      </w:r>
    </w:p>
    <w:p w14:paraId="28B89922" w14:textId="642220CE" w:rsidR="002206EE" w:rsidRDefault="002206EE" w:rsidP="00842EF1">
      <w:pPr>
        <w:pStyle w:val="AAE-Normal"/>
      </w:pPr>
      <w:r w:rsidRPr="002206EE">
        <w:t xml:space="preserve">In order to configure this relay, you can use AMR software. The Relay Hardware software module enables relay hardware configuration and Relay VFC module, allowing </w:t>
      </w:r>
      <w:r w:rsidR="00842EF1">
        <w:t>logic w</w:t>
      </w:r>
      <w:r w:rsidR="00842EF1" w:rsidRPr="00842EF1">
        <w:t xml:space="preserve">riting </w:t>
      </w:r>
      <w:r w:rsidRPr="002206EE">
        <w:t>and implementation of various functions from easiest to most complex configurations. Also, using the Signal Routing module, functions can be implemented in the fastest way. After adjusting the settings, it is possible to</w:t>
      </w:r>
      <w:r w:rsidR="00842EF1">
        <w:t xml:space="preserve"> help the relay test more easier</w:t>
      </w:r>
      <w:r w:rsidRPr="002206EE">
        <w:t xml:space="preserve"> through test devices by receiving the Xrio file as an output containing the functions settings. The AMR software can be down</w:t>
      </w:r>
      <w:r>
        <w:t>loaded from the website of The Vebk</w:t>
      </w:r>
      <w:r w:rsidRPr="002206EE">
        <w:t>o Company (Vebko.org). First, the software connects to the relay using the LAN cable and entering the relay IP in the Communication window.</w:t>
      </w:r>
    </w:p>
    <w:p w14:paraId="29E4BB00" w14:textId="77777777" w:rsidR="00C3540A" w:rsidRPr="00764A76" w:rsidRDefault="00C3540A" w:rsidP="00C3540A">
      <w:pPr>
        <w:pStyle w:val="AAG-Normal"/>
        <w:rPr>
          <w:lang w:val="de-DE"/>
        </w:rPr>
      </w:pPr>
      <w:r w:rsidRPr="00764A76">
        <w:rPr>
          <w:lang w:val="de-DE"/>
        </w:rPr>
        <w:t>Um dieses Relais zu konfigurieren, können Sie die AMR-Software verwenden. Das Softwaremodul Relais-Hardware ermöglicht die Konfiguration der Relais-Hardware und des Relais-VFC-Moduls, was das Schreiben von Logik und die Implementierung verschiedener Funktionen von einfachsten bis hin zu komplexesten Konfigurationen ermöglicht. Mit dem Signal-Routing-Modul können Funktionen auf schnellste Weise implementiert werden. Nach der Anpassung der Einstellungen ist es möglich, den Relaistest mit Hilfe von Testgeräten zu vereinfachen, indem die Xrio-Datei mit den Funktionseinstellungen als Ausgabe empfangen wird. Die AMR-Software kann von der Website von The Vebko Company (Vebko.org) heruntergeladen werden. Zunächst stellt die Software über das LAN-Kabel eine Verbindung zum Relais her und gibt die IP-Adresse des Relais in das Kommunikationsfenster ein.</w:t>
      </w:r>
    </w:p>
    <w:p w14:paraId="714EC176" w14:textId="7FB804E8" w:rsidR="007F5F8C" w:rsidRDefault="007F5F8C" w:rsidP="007F5F8C">
      <w:pPr>
        <w:pStyle w:val="AAS-Normal"/>
        <w:rPr>
          <w:lang w:val="es-ES"/>
        </w:rPr>
      </w:pPr>
      <w:r w:rsidRPr="008232D5">
        <w:rPr>
          <w:lang w:val="es-ES"/>
        </w:rPr>
        <w:t>Para configurar este relé, se puede utilizar el software AMR. El módulo de software Relay Hardware permite la configuración del hardware del relé y el módulo Relay VFC, permitiendo la escritura lógica y la implementación de varias funciones desde las configuraciones más sencillas hasta las más complejas. Además, utilizando el módulo de enrutamiento de señales, las funciones pueden ser implementadas de la manera más rápida. Después de ajustar las configuraciones, es posible ayudar a la prueba del relé más fácil a través de los dispositivos de prueba, recibiendo el archivo Xrio como una salida que contiene las configuraciones de las funciones. El software AMR se puede descargar de la página web de la empresa Vebko (Vebko.org). Primero, el software se conecta al relé utilizando el cable LAN e introduciendo la IP del relé en la ventana de Comunicación.</w:t>
      </w:r>
    </w:p>
    <w:p w14:paraId="46165336" w14:textId="582AF8C5" w:rsidR="00696BE2" w:rsidRPr="00696BE2" w:rsidRDefault="00696BE2" w:rsidP="00696BE2">
      <w:pPr>
        <w:pStyle w:val="AAF-Normal"/>
        <w:rPr>
          <w:rtl/>
        </w:rPr>
      </w:pPr>
      <w:r>
        <w:t>Bientôt disponible...</w:t>
      </w:r>
    </w:p>
    <w:p w14:paraId="376DD25B" w14:textId="207F786D" w:rsidR="00696BE2" w:rsidRDefault="00696BE2" w:rsidP="00696BE2">
      <w:pPr>
        <w:pStyle w:val="AAA-MatnAsli"/>
      </w:pPr>
      <w:bookmarkStart w:id="1" w:name="_Hlk85053066"/>
      <w:r w:rsidRPr="00696BE2">
        <w:rPr>
          <w:rFonts w:hint="eastAsia"/>
          <w:rtl/>
        </w:rPr>
        <w:t>پس</w:t>
      </w:r>
      <w:r w:rsidRPr="00696BE2">
        <w:rPr>
          <w:rFonts w:hint="cs"/>
          <w:rtl/>
        </w:rPr>
        <w:t xml:space="preserve"> از</w:t>
      </w:r>
      <w:r w:rsidRPr="00696BE2">
        <w:rPr>
          <w:rtl/>
        </w:rPr>
        <w:t xml:space="preserve"> </w:t>
      </w:r>
      <w:r w:rsidRPr="00696BE2">
        <w:rPr>
          <w:rFonts w:hint="cs"/>
          <w:rtl/>
        </w:rPr>
        <w:t xml:space="preserve">اتصال به رله </w:t>
      </w:r>
      <w:r w:rsidRPr="00696BE2">
        <w:t>AMR</w:t>
      </w:r>
      <w:r w:rsidRPr="00696BE2">
        <w:rPr>
          <w:rFonts w:hint="cs"/>
          <w:rtl/>
        </w:rPr>
        <w:t xml:space="preserve"> در</w:t>
      </w:r>
      <w:r w:rsidRPr="00696BE2">
        <w:t xml:space="preserve"> </w:t>
      </w:r>
      <w:r w:rsidRPr="00696BE2">
        <w:rPr>
          <w:rFonts w:hint="cs"/>
          <w:rtl/>
        </w:rPr>
        <w:t xml:space="preserve">ابتدا کافی است از منوی </w:t>
      </w:r>
      <w:r w:rsidRPr="00696BE2">
        <w:t>Device</w:t>
      </w:r>
      <w:r w:rsidRPr="00696BE2">
        <w:rPr>
          <w:rFonts w:hint="cs"/>
          <w:rtl/>
        </w:rPr>
        <w:t xml:space="preserve">، با انتخاب گزینه </w:t>
      </w:r>
      <w:r w:rsidRPr="00696BE2">
        <w:t>Read Hardware from Relay</w:t>
      </w:r>
      <w:r w:rsidRPr="00696BE2">
        <w:rPr>
          <w:rFonts w:hint="cs"/>
          <w:rtl/>
        </w:rPr>
        <w:t>، ماژول‌های سخت‌افزاری و پیکربندی پیش‌فرض دستگاه را لود کنید. گذر واژ</w:t>
      </w:r>
      <w:r w:rsidRPr="00696BE2">
        <w:rPr>
          <w:rFonts w:hint="eastAsia"/>
          <w:rtl/>
        </w:rPr>
        <w:t>ه</w:t>
      </w:r>
      <w:r w:rsidRPr="00696BE2">
        <w:rPr>
          <w:rFonts w:hint="cs"/>
          <w:rtl/>
        </w:rPr>
        <w:t xml:space="preserve"> پیش‌فرض به منظور دریافت المان‌ها، 123456 است. </w:t>
      </w:r>
      <w:r w:rsidRPr="00696BE2">
        <w:rPr>
          <w:rFonts w:hint="eastAsia"/>
          <w:rtl/>
        </w:rPr>
        <w:t>در</w:t>
      </w:r>
      <w:r w:rsidRPr="00696BE2">
        <w:rPr>
          <w:rtl/>
        </w:rPr>
        <w:t xml:space="preserve"> ا</w:t>
      </w:r>
      <w:r w:rsidRPr="00696BE2">
        <w:rPr>
          <w:rFonts w:hint="cs"/>
          <w:rtl/>
        </w:rPr>
        <w:t>ی</w:t>
      </w:r>
      <w:r w:rsidRPr="00696BE2">
        <w:rPr>
          <w:rFonts w:hint="eastAsia"/>
          <w:rtl/>
        </w:rPr>
        <w:t>ن</w:t>
      </w:r>
      <w:r w:rsidRPr="00696BE2">
        <w:rPr>
          <w:rtl/>
        </w:rPr>
        <w:t xml:space="preserve"> مرحله، پ</w:t>
      </w:r>
      <w:r w:rsidRPr="00696BE2">
        <w:rPr>
          <w:rFonts w:hint="cs"/>
          <w:rtl/>
        </w:rPr>
        <w:t>ی</w:t>
      </w:r>
      <w:r w:rsidRPr="00696BE2">
        <w:rPr>
          <w:rFonts w:hint="eastAsia"/>
          <w:rtl/>
        </w:rPr>
        <w:t>غام</w:t>
      </w:r>
      <w:r w:rsidRPr="00696BE2">
        <w:rPr>
          <w:rFonts w:hint="cs"/>
          <w:rtl/>
        </w:rPr>
        <w:t>ی</w:t>
      </w:r>
      <w:r w:rsidRPr="00696BE2">
        <w:rPr>
          <w:rtl/>
        </w:rPr>
        <w:t xml:space="preserve"> مبن</w:t>
      </w:r>
      <w:r w:rsidRPr="00696BE2">
        <w:rPr>
          <w:rFonts w:hint="cs"/>
          <w:rtl/>
        </w:rPr>
        <w:t>ی</w:t>
      </w:r>
      <w:r w:rsidRPr="00696BE2">
        <w:rPr>
          <w:rtl/>
        </w:rPr>
        <w:t xml:space="preserve"> بر حذف س</w:t>
      </w:r>
      <w:r w:rsidRPr="00696BE2">
        <w:rPr>
          <w:rFonts w:hint="cs"/>
          <w:rtl/>
        </w:rPr>
        <w:t>ی</w:t>
      </w:r>
      <w:r w:rsidRPr="00696BE2">
        <w:rPr>
          <w:rFonts w:hint="eastAsia"/>
          <w:rtl/>
        </w:rPr>
        <w:t>گنال</w:t>
      </w:r>
      <w:r w:rsidRPr="00696BE2">
        <w:rPr>
          <w:rtl/>
        </w:rPr>
        <w:t xml:space="preserve"> داده م</w:t>
      </w:r>
      <w:r w:rsidRPr="00696BE2">
        <w:rPr>
          <w:rFonts w:hint="cs"/>
          <w:rtl/>
        </w:rPr>
        <w:t>ی‌</w:t>
      </w:r>
      <w:r w:rsidRPr="00696BE2">
        <w:rPr>
          <w:rFonts w:hint="eastAsia"/>
          <w:rtl/>
        </w:rPr>
        <w:t>شود</w:t>
      </w:r>
      <w:r w:rsidRPr="00696BE2">
        <w:rPr>
          <w:rtl/>
        </w:rPr>
        <w:t xml:space="preserve"> که در صورت تا</w:t>
      </w:r>
      <w:r w:rsidRPr="00696BE2">
        <w:rPr>
          <w:rFonts w:hint="cs"/>
          <w:rtl/>
        </w:rPr>
        <w:t>یی</w:t>
      </w:r>
      <w:r w:rsidRPr="00696BE2">
        <w:rPr>
          <w:rFonts w:hint="eastAsia"/>
          <w:rtl/>
        </w:rPr>
        <w:t>د</w:t>
      </w:r>
      <w:r w:rsidRPr="00696BE2">
        <w:rPr>
          <w:rtl/>
        </w:rPr>
        <w:t xml:space="preserve"> آن، اگر سخت‌افزار کنون</w:t>
      </w:r>
      <w:r w:rsidRPr="00696BE2">
        <w:rPr>
          <w:rFonts w:hint="cs"/>
          <w:rtl/>
        </w:rPr>
        <w:t>ی</w:t>
      </w:r>
      <w:r w:rsidRPr="00696BE2">
        <w:rPr>
          <w:rtl/>
        </w:rPr>
        <w:t xml:space="preserve"> با سخت‌افزار رله </w:t>
      </w:r>
      <w:r w:rsidRPr="00696BE2">
        <w:rPr>
          <w:rFonts w:hint="cs"/>
          <w:rtl/>
        </w:rPr>
        <w:t>ی</w:t>
      </w:r>
      <w:r w:rsidRPr="00696BE2">
        <w:rPr>
          <w:rFonts w:hint="eastAsia"/>
          <w:rtl/>
        </w:rPr>
        <w:t>ک</w:t>
      </w:r>
      <w:r w:rsidRPr="00696BE2">
        <w:rPr>
          <w:rFonts w:hint="cs"/>
          <w:rtl/>
        </w:rPr>
        <w:t>ی</w:t>
      </w:r>
      <w:r w:rsidRPr="00696BE2">
        <w:rPr>
          <w:rtl/>
        </w:rPr>
        <w:t xml:space="preserve"> نباشد س</w:t>
      </w:r>
      <w:r w:rsidRPr="00696BE2">
        <w:rPr>
          <w:rFonts w:hint="cs"/>
          <w:rtl/>
        </w:rPr>
        <w:t>ی</w:t>
      </w:r>
      <w:r w:rsidRPr="00696BE2">
        <w:rPr>
          <w:rFonts w:hint="eastAsia"/>
          <w:rtl/>
        </w:rPr>
        <w:t>گنال‌ها</w:t>
      </w:r>
      <w:r w:rsidRPr="00696BE2">
        <w:rPr>
          <w:rFonts w:hint="cs"/>
          <w:rtl/>
        </w:rPr>
        <w:t>ی</w:t>
      </w:r>
      <w:r w:rsidRPr="00696BE2">
        <w:rPr>
          <w:rtl/>
        </w:rPr>
        <w:t xml:space="preserve"> سخت‌افزار کنون</w:t>
      </w:r>
      <w:r w:rsidRPr="00696BE2">
        <w:rPr>
          <w:rFonts w:hint="cs"/>
          <w:rtl/>
        </w:rPr>
        <w:t>ی</w:t>
      </w:r>
      <w:r w:rsidRPr="00696BE2">
        <w:rPr>
          <w:rtl/>
        </w:rPr>
        <w:t xml:space="preserve"> که در بخش </w:t>
      </w:r>
      <w:r w:rsidRPr="00696BE2">
        <w:t>VFC</w:t>
      </w:r>
      <w:r w:rsidRPr="00696BE2">
        <w:rPr>
          <w:rtl/>
        </w:rPr>
        <w:t xml:space="preserve"> مورد استفاده قرار گرفته‌ حذف م</w:t>
      </w:r>
      <w:r w:rsidRPr="00696BE2">
        <w:rPr>
          <w:rFonts w:hint="cs"/>
          <w:rtl/>
        </w:rPr>
        <w:t>ی‌</w:t>
      </w:r>
      <w:r w:rsidRPr="00696BE2">
        <w:rPr>
          <w:rFonts w:hint="eastAsia"/>
          <w:rtl/>
        </w:rPr>
        <w:t>شوند</w:t>
      </w:r>
      <w:r w:rsidRPr="00696BE2">
        <w:rPr>
          <w:rtl/>
        </w:rPr>
        <w:t>.</w:t>
      </w:r>
    </w:p>
    <w:p w14:paraId="553B9F46" w14:textId="2B23B1CF" w:rsidR="00D151AA" w:rsidRPr="00D151AA" w:rsidRDefault="00D151AA" w:rsidP="00D151AA">
      <w:pPr>
        <w:pStyle w:val="AAAR-Normal"/>
        <w:jc w:val="left"/>
        <w:rPr>
          <w:rFonts w:cs="B Nazanin"/>
          <w:rtl/>
        </w:rPr>
      </w:pPr>
      <w:r>
        <w:rPr>
          <w:rFonts w:hint="cs"/>
          <w:rtl/>
        </w:rPr>
        <w:t>قریبا...</w:t>
      </w:r>
    </w:p>
    <w:p w14:paraId="551FA836" w14:textId="5AABC6B2" w:rsidR="002206EE" w:rsidRDefault="002206EE" w:rsidP="00922B42">
      <w:pPr>
        <w:pStyle w:val="AAE-Normal"/>
      </w:pPr>
      <w:r w:rsidRPr="002206EE">
        <w:t xml:space="preserve">After connecting to the AMR relay at first, simply load the hardware modules and the default configuration of the device by selecting the Read Hardware from Relay option. The default </w:t>
      </w:r>
      <w:r>
        <w:t>password</w:t>
      </w:r>
      <w:r w:rsidRPr="002206EE">
        <w:t xml:space="preserve"> is 123456 in order to receive elements. At this point, a message is given to remove the signal, which, if confirmed,</w:t>
      </w:r>
      <w:r w:rsidR="00922B42" w:rsidRPr="00922B42">
        <w:t xml:space="preserve"> the current hardware signals used in the VFC section will be deleted</w:t>
      </w:r>
      <w:r w:rsidR="00922B42">
        <w:t>,</w:t>
      </w:r>
      <w:r w:rsidRPr="002206EE">
        <w:t xml:space="preserve"> if the current hardware is not the same as the relay hardware.</w:t>
      </w:r>
    </w:p>
    <w:p w14:paraId="46E828AC" w14:textId="77777777" w:rsidR="00C3540A" w:rsidRPr="00764A76" w:rsidRDefault="00C3540A" w:rsidP="00C3540A">
      <w:pPr>
        <w:pStyle w:val="AAG-Normal"/>
        <w:rPr>
          <w:lang w:val="de-DE"/>
        </w:rPr>
      </w:pPr>
      <w:r w:rsidRPr="00764A76">
        <w:rPr>
          <w:lang w:val="de-DE"/>
        </w:rPr>
        <w:t>Nachdem Sie eine Verbindung zum AMR-Relais hergestellt haben, laden Sie einfach die Hardwaremodule und die Standardkonfiguration des Geräts, indem Sie die Option Hardware vom Relais lesen wählen. Das Standardpasswort ist 123456, um Elemente zu empfangen. An diesem Punkt wird eine Meldung zum Entfernen des Signals ausgegeben, die, wenn sie bestätigt wird, die aktuellen Hardwaresignale, die im VFC-Abschnitt verwendet werden, löscht, wenn die aktuelle Hardware nicht mit der Relaishardware übereinstimmt.</w:t>
      </w:r>
    </w:p>
    <w:p w14:paraId="69CD6225" w14:textId="050EFCC4" w:rsidR="007F5F8C" w:rsidRDefault="007F5F8C" w:rsidP="007F5F8C">
      <w:pPr>
        <w:pStyle w:val="AAS-Normal"/>
        <w:rPr>
          <w:lang w:val="es-ES"/>
        </w:rPr>
      </w:pPr>
      <w:r w:rsidRPr="008232D5">
        <w:rPr>
          <w:lang w:val="es-ES"/>
        </w:rPr>
        <w:t>Después de conectarse al relé AMR en un primer momento, basta con cargar los módulos de hardware y la configuración por defecto del dispositivo seleccionando la opción Leer hardware del relé. La contraseña por defecto es 123456 para poder recibir elementos. Si se confirma, se borrarán las señales de hardware actuales utilizadas en la sección VFC, si el hardware actual no es el mismo que el del relé.</w:t>
      </w:r>
    </w:p>
    <w:p w14:paraId="0D8DEABF" w14:textId="7D011509" w:rsidR="00696BE2" w:rsidRPr="00696BE2" w:rsidRDefault="00696BE2" w:rsidP="00696BE2">
      <w:pPr>
        <w:pStyle w:val="AAF-Normal"/>
        <w:rPr>
          <w:rtl/>
        </w:rPr>
      </w:pPr>
      <w:r>
        <w:t>Bientôt disponible...</w:t>
      </w:r>
    </w:p>
    <w:p w14:paraId="0B2BB6F1" w14:textId="13692676" w:rsidR="00696BE2" w:rsidRDefault="00696BE2" w:rsidP="00696BE2">
      <w:pPr>
        <w:pStyle w:val="AAA-MatnAsli"/>
      </w:pPr>
      <w:r w:rsidRPr="00696BE2">
        <w:rPr>
          <w:rFonts w:hint="cs"/>
          <w:rtl/>
        </w:rPr>
        <w:t xml:space="preserve"> لازم به ذکر است که تنظیمات مربوط به نسبت تبدیل ترانسفورماتورهای ولتاژ و جریان در کارت مربوطه تعیین می‌شود. در اینجا نسبت تبدیل کارت جریانی 200 آمپر به 1 آمپر بوده و نسبت تبدیل کارت ولتاژی هم ۶۳۰۰۰ به ۱۰۰ ولت است. </w:t>
      </w:r>
    </w:p>
    <w:p w14:paraId="43F526F1" w14:textId="4AB5D2B1" w:rsidR="00D151AA" w:rsidRPr="00D151AA" w:rsidRDefault="00D151AA" w:rsidP="00D151AA">
      <w:pPr>
        <w:pStyle w:val="AAAR-Normal"/>
        <w:jc w:val="left"/>
        <w:rPr>
          <w:rFonts w:cs="B Nazanin"/>
          <w:rtl/>
        </w:rPr>
      </w:pPr>
      <w:r>
        <w:rPr>
          <w:rFonts w:hint="cs"/>
          <w:rtl/>
        </w:rPr>
        <w:t>قریبا...</w:t>
      </w:r>
    </w:p>
    <w:p w14:paraId="795B611A" w14:textId="77777777" w:rsidR="002206EE" w:rsidRDefault="002206EE" w:rsidP="00256587">
      <w:pPr>
        <w:pStyle w:val="AAE-Normal"/>
      </w:pPr>
      <w:r w:rsidRPr="002206EE">
        <w:t xml:space="preserve">It should be noted that the settings for the conversion ratio of voltage and current transformers are determined in the </w:t>
      </w:r>
      <w:r>
        <w:t>related</w:t>
      </w:r>
      <w:r w:rsidRPr="002206EE">
        <w:t xml:space="preserve"> card. Here, the ratio of the current card conversion is 200A to 1A and the voltage card conversion ratio is 63,000 to 100V. </w:t>
      </w:r>
    </w:p>
    <w:p w14:paraId="66787752" w14:textId="77777777" w:rsidR="00C3540A" w:rsidRPr="00764A76" w:rsidRDefault="00C3540A" w:rsidP="00C3540A">
      <w:pPr>
        <w:pStyle w:val="AAG-Normal"/>
        <w:rPr>
          <w:lang w:val="de-DE"/>
        </w:rPr>
      </w:pPr>
      <w:r w:rsidRPr="00764A76">
        <w:rPr>
          <w:lang w:val="de-DE"/>
        </w:rPr>
        <w:t>Es ist zu beachten, dass die Einstellungen für das Umwandlungsverhältnis von Spannungs- und Stromwandlern in der entsprechenden Karte festgelegt werden. Hier beträgt das Verhältnis der Stromwandlerkarte 200A zu 1A und das Verhältnis der Spannungskarte 63.000 zu 100V.</w:t>
      </w:r>
    </w:p>
    <w:p w14:paraId="04F93FE3" w14:textId="0CE57943" w:rsidR="007F5F8C" w:rsidRDefault="007F5F8C" w:rsidP="007F5F8C">
      <w:pPr>
        <w:pStyle w:val="AAS-Normal"/>
        <w:rPr>
          <w:lang w:val="es-ES"/>
        </w:rPr>
      </w:pPr>
      <w:r w:rsidRPr="008232D5">
        <w:rPr>
          <w:lang w:val="es-ES"/>
        </w:rPr>
        <w:t>Cabe señalar que los ajustes de la relación de conversión de los transformadores de tensión y corriente se determinan en la tarjeta correspondiente. Aquí, la relación de conversión de la tarjeta de corriente es de 200A a 1A y la relación de conversión de la tarjeta de tensión es de 63.000 a 100V.</w:t>
      </w:r>
    </w:p>
    <w:p w14:paraId="3F02A7D0" w14:textId="755B1D5F" w:rsidR="00696BE2" w:rsidRPr="00696BE2" w:rsidRDefault="00696BE2" w:rsidP="00696BE2">
      <w:pPr>
        <w:pStyle w:val="AAF-Normal"/>
        <w:rPr>
          <w:rtl/>
        </w:rPr>
      </w:pPr>
      <w:r>
        <w:t>Bientôt disponible...</w:t>
      </w:r>
    </w:p>
    <w:p w14:paraId="2715F2C6" w14:textId="3C60AD5D" w:rsidR="00696BE2" w:rsidRDefault="00696BE2" w:rsidP="00696BE2">
      <w:pPr>
        <w:pStyle w:val="AAA-MatnAsli"/>
      </w:pPr>
      <w:r w:rsidRPr="00696BE2">
        <w:rPr>
          <w:rtl/>
        </w:rPr>
        <w:t xml:space="preserve">(ابتدا </w:t>
      </w:r>
      <w:r w:rsidRPr="00696BE2">
        <w:rPr>
          <w:rFonts w:hint="eastAsia"/>
          <w:rtl/>
        </w:rPr>
        <w:t>وارد</w:t>
      </w:r>
      <w:r w:rsidRPr="00696BE2">
        <w:rPr>
          <w:rtl/>
        </w:rPr>
        <w:t xml:space="preserve"> صفحه </w:t>
      </w:r>
      <w:r w:rsidRPr="00696BE2">
        <w:t>VFC</w:t>
      </w:r>
      <w:r w:rsidRPr="00696BE2">
        <w:rPr>
          <w:rtl/>
        </w:rPr>
        <w:t xml:space="preserve"> شو</w:t>
      </w:r>
      <w:r w:rsidRPr="00696BE2">
        <w:rPr>
          <w:rFonts w:hint="cs"/>
          <w:rtl/>
        </w:rPr>
        <w:t>ی</w:t>
      </w:r>
      <w:r w:rsidRPr="00696BE2">
        <w:rPr>
          <w:rFonts w:hint="eastAsia"/>
          <w:rtl/>
        </w:rPr>
        <w:t>د</w:t>
      </w:r>
      <w:r w:rsidRPr="00696BE2">
        <w:rPr>
          <w:rtl/>
        </w:rPr>
        <w:t>):</w:t>
      </w:r>
      <w:r w:rsidRPr="00696BE2">
        <w:rPr>
          <w:rFonts w:hint="cs"/>
          <w:rtl/>
        </w:rPr>
        <w:t xml:space="preserve"> همان‌طو</w:t>
      </w:r>
      <w:r w:rsidRPr="00696BE2">
        <w:rPr>
          <w:rFonts w:hint="eastAsia"/>
          <w:rtl/>
        </w:rPr>
        <w:t>ر</w:t>
      </w:r>
      <w:r w:rsidRPr="00696BE2">
        <w:rPr>
          <w:rFonts w:hint="cs"/>
          <w:rtl/>
        </w:rPr>
        <w:t xml:space="preserve"> که پیش از این نیز گفته شد در نرم‌افزار </w:t>
      </w:r>
      <w:r w:rsidRPr="00696BE2">
        <w:t>AMR</w:t>
      </w:r>
      <w:r w:rsidRPr="00696BE2">
        <w:rPr>
          <w:rFonts w:hint="cs"/>
          <w:rtl/>
        </w:rPr>
        <w:t xml:space="preserve">، کانفیگ برخی از توابع پرکاربرد به عنوان نمونه در نرم‌افزار قرار داده شده‌اند و کاربر می‌تواند با انتخاب هر یک از آن‌ها و اعمال تغییرات مورد نظر، تنظیمات جدید را برای رله ارسال نماید. برای این منظور می‌توان در زبانه </w:t>
      </w:r>
      <w:r w:rsidRPr="00696BE2">
        <w:t>Relay VFC</w:t>
      </w:r>
      <w:r w:rsidRPr="00696BE2">
        <w:rPr>
          <w:rFonts w:hint="cs"/>
          <w:rtl/>
        </w:rPr>
        <w:t xml:space="preserve"> </w:t>
      </w:r>
      <w:r w:rsidRPr="00696BE2">
        <w:rPr>
          <w:rFonts w:hint="eastAsia"/>
          <w:rtl/>
        </w:rPr>
        <w:t>و</w:t>
      </w:r>
      <w:r w:rsidRPr="00696BE2">
        <w:rPr>
          <w:rtl/>
        </w:rPr>
        <w:t xml:space="preserve"> </w:t>
      </w:r>
      <w:r w:rsidRPr="00696BE2">
        <w:rPr>
          <w:rFonts w:hint="eastAsia"/>
          <w:rtl/>
        </w:rPr>
        <w:t>در</w:t>
      </w:r>
      <w:r w:rsidRPr="00696BE2">
        <w:rPr>
          <w:rtl/>
        </w:rPr>
        <w:t xml:space="preserve"> </w:t>
      </w:r>
      <w:r w:rsidRPr="00696BE2">
        <w:rPr>
          <w:rFonts w:hint="eastAsia"/>
          <w:rtl/>
        </w:rPr>
        <w:t>بخش</w:t>
      </w:r>
      <w:r w:rsidRPr="00696BE2" w:rsidDel="00DB3F32">
        <w:rPr>
          <w:rFonts w:hint="cs"/>
          <w:rtl/>
        </w:rPr>
        <w:t xml:space="preserve"> </w:t>
      </w:r>
      <w:r w:rsidRPr="00696BE2">
        <w:t>Temp Functions</w:t>
      </w:r>
      <w:r w:rsidRPr="00696BE2">
        <w:rPr>
          <w:rFonts w:hint="cs"/>
          <w:rtl/>
        </w:rPr>
        <w:t xml:space="preserve">، مجموعه ای از تابع‌ها را مشاهده کرد. لازم به ذکر است با انتخاب هر </w:t>
      </w:r>
      <w:r w:rsidRPr="00696BE2">
        <w:t>Temp Function</w:t>
      </w:r>
      <w:r w:rsidRPr="00696BE2">
        <w:rPr>
          <w:rFonts w:hint="cs"/>
          <w:rtl/>
        </w:rPr>
        <w:t xml:space="preserve">، بلاک‌های موجود در </w:t>
      </w:r>
      <w:r w:rsidRPr="00696BE2">
        <w:t>VFC</w:t>
      </w:r>
      <w:r w:rsidRPr="00696BE2">
        <w:rPr>
          <w:rFonts w:hint="cs"/>
          <w:rtl/>
        </w:rPr>
        <w:t xml:space="preserve"> حذف می‌شوند.</w:t>
      </w:r>
    </w:p>
    <w:p w14:paraId="63E79330" w14:textId="4A614872" w:rsidR="00D151AA" w:rsidRPr="00D151AA" w:rsidRDefault="00D151AA" w:rsidP="00D151AA">
      <w:pPr>
        <w:pStyle w:val="AAAR-Normal"/>
        <w:jc w:val="left"/>
        <w:rPr>
          <w:rFonts w:cs="B Nazanin"/>
          <w:rtl/>
        </w:rPr>
      </w:pPr>
      <w:r>
        <w:rPr>
          <w:rFonts w:hint="cs"/>
          <w:rtl/>
        </w:rPr>
        <w:t>قریبا...</w:t>
      </w:r>
    </w:p>
    <w:p w14:paraId="28F3ABCA" w14:textId="7DED3E09" w:rsidR="002206EE" w:rsidRDefault="002206EE" w:rsidP="00256587">
      <w:pPr>
        <w:pStyle w:val="AAE-Normal"/>
      </w:pPr>
      <w:r w:rsidRPr="002206EE">
        <w:t>(First, enter the VFC page): As mentioned earlier in the AMR software, configuring some of the most widely used functions as examples are placed in the software and the user can send new settings to the relay by selecting each of them and applying the desired changes. For this purpose, a set of functions can be seen in the Relay VFC tab and in the Temp Functions section. It should be noted that by selecting each Temp Function, the blocks in the VFC are removed.</w:t>
      </w:r>
    </w:p>
    <w:p w14:paraId="2CEB3621" w14:textId="77777777" w:rsidR="00C3540A" w:rsidRPr="00764A76" w:rsidRDefault="00C3540A" w:rsidP="00C3540A">
      <w:pPr>
        <w:pStyle w:val="AAG-Normal"/>
        <w:rPr>
          <w:lang w:val="de-DE"/>
        </w:rPr>
      </w:pPr>
      <w:r w:rsidRPr="00764A76">
        <w:rPr>
          <w:lang w:val="de-DE"/>
        </w:rPr>
        <w:t>(Rufen Sie zunächst die VFC-Seite auf): Wie bereits erwähnt, sind in der AMR-Software einige der am häufigsten verwendeten Funktionen beispielhaft konfiguriert, und der Benutzer kann neue Einstellungen an das Relais senden, indem er jede dieser Funktionen auswählt und die gewünschten Änderungen vornimmt. Zu diesem Zweck ist eine Reihe von Funktionen auf der Registerkarte Relais VFC und im Abschnitt Temp-Funktionen zu sehen. Es ist zu beachten, dass durch die Auswahl jeder Temp-Funktion die Blöcke in der VFC entfernt werden.</w:t>
      </w:r>
    </w:p>
    <w:p w14:paraId="5A1ED605" w14:textId="4A5C1F73" w:rsidR="007F5F8C" w:rsidRDefault="007F5F8C" w:rsidP="007F5F8C">
      <w:pPr>
        <w:pStyle w:val="AAS-Normal"/>
        <w:rPr>
          <w:lang w:val="es-ES"/>
        </w:rPr>
      </w:pPr>
      <w:r w:rsidRPr="008232D5">
        <w:rPr>
          <w:lang w:val="es-ES"/>
        </w:rPr>
        <w:t>(En primer lugar, entre en la página VFC): Como se mencionó anteriormente en el software AMR, la configuración de algunas de las funciones más utilizadas como ejemplos se colocan en el software y el usuario puede enviar nuevas configuraciones al relé seleccionando cada una de ellas y aplicando los cambios deseados. Para ello, se puede ver un conjunto de funciones en la pestaña VFC del relé y en la sección Funciones Temp. Hay que tener en cuenta que al seleccionar cada una de las Funciones de Temp, se eliminan los bloques en el VFC.</w:t>
      </w:r>
    </w:p>
    <w:p w14:paraId="0CE6F2BF" w14:textId="302E4668" w:rsidR="00696BE2" w:rsidRPr="00696BE2" w:rsidRDefault="00696BE2" w:rsidP="00696BE2">
      <w:pPr>
        <w:pStyle w:val="AAF-Normal"/>
        <w:rPr>
          <w:rtl/>
        </w:rPr>
      </w:pPr>
      <w:r>
        <w:t>Bientôt disponible...</w:t>
      </w:r>
    </w:p>
    <w:p w14:paraId="100F6AC0" w14:textId="11250952" w:rsidR="00696BE2" w:rsidRDefault="00696BE2" w:rsidP="00696BE2">
      <w:pPr>
        <w:pStyle w:val="AAA-MatnAsli"/>
      </w:pPr>
      <w:r w:rsidRPr="00696BE2">
        <w:rPr>
          <w:rFonts w:hint="eastAsia"/>
          <w:rtl/>
        </w:rPr>
        <w:t>در</w:t>
      </w:r>
      <w:r w:rsidRPr="00696BE2">
        <w:rPr>
          <w:rtl/>
        </w:rPr>
        <w:t xml:space="preserve"> ا</w:t>
      </w:r>
      <w:r w:rsidRPr="00696BE2">
        <w:rPr>
          <w:rFonts w:hint="cs"/>
          <w:rtl/>
        </w:rPr>
        <w:t>ی</w:t>
      </w:r>
      <w:r w:rsidRPr="00696BE2">
        <w:rPr>
          <w:rFonts w:hint="eastAsia"/>
          <w:rtl/>
        </w:rPr>
        <w:t>نجا</w:t>
      </w:r>
      <w:r w:rsidRPr="00696BE2">
        <w:rPr>
          <w:rtl/>
        </w:rPr>
        <w:t xml:space="preserve"> تابع </w:t>
      </w:r>
      <w:r w:rsidRPr="00696BE2">
        <w:rPr>
          <w:rFonts w:hint="cs"/>
          <w:rtl/>
        </w:rPr>
        <w:t xml:space="preserve">دیفرانسیل که با نام </w:t>
      </w:r>
      <w:r w:rsidRPr="00696BE2">
        <w:t>Diff</w:t>
      </w:r>
      <w:r w:rsidRPr="00696BE2">
        <w:rPr>
          <w:rtl/>
        </w:rPr>
        <w:t xml:space="preserve"> نما</w:t>
      </w:r>
      <w:r w:rsidRPr="00696BE2">
        <w:rPr>
          <w:rFonts w:hint="cs"/>
          <w:rtl/>
        </w:rPr>
        <w:t>ی</w:t>
      </w:r>
      <w:r w:rsidRPr="00696BE2">
        <w:rPr>
          <w:rFonts w:hint="eastAsia"/>
          <w:rtl/>
        </w:rPr>
        <w:t>ش</w:t>
      </w:r>
      <w:r w:rsidRPr="00696BE2">
        <w:rPr>
          <w:rtl/>
        </w:rPr>
        <w:t xml:space="preserve"> داده شده انتخاب م</w:t>
      </w:r>
      <w:r w:rsidRPr="00696BE2">
        <w:rPr>
          <w:rFonts w:hint="cs"/>
          <w:rtl/>
        </w:rPr>
        <w:t>ی‌</w:t>
      </w:r>
      <w:r w:rsidRPr="00696BE2">
        <w:rPr>
          <w:rFonts w:hint="eastAsia"/>
          <w:rtl/>
        </w:rPr>
        <w:t>شود</w:t>
      </w:r>
      <w:r w:rsidRPr="00696BE2">
        <w:rPr>
          <w:rtl/>
        </w:rPr>
        <w:t>. در کانف</w:t>
      </w:r>
      <w:r w:rsidRPr="00696BE2">
        <w:rPr>
          <w:rFonts w:hint="cs"/>
          <w:rtl/>
        </w:rPr>
        <w:t>ی</w:t>
      </w:r>
      <w:r w:rsidRPr="00696BE2">
        <w:rPr>
          <w:rFonts w:hint="eastAsia"/>
          <w:rtl/>
        </w:rPr>
        <w:t>گ</w:t>
      </w:r>
      <w:r w:rsidRPr="00696BE2">
        <w:rPr>
          <w:rtl/>
        </w:rPr>
        <w:t xml:space="preserve"> ا</w:t>
      </w:r>
      <w:r w:rsidRPr="00696BE2">
        <w:rPr>
          <w:rFonts w:hint="cs"/>
          <w:rtl/>
        </w:rPr>
        <w:t>ی</w:t>
      </w:r>
      <w:r w:rsidRPr="00696BE2">
        <w:rPr>
          <w:rFonts w:hint="eastAsia"/>
          <w:rtl/>
        </w:rPr>
        <w:t>ن</w:t>
      </w:r>
      <w:r w:rsidRPr="00696BE2">
        <w:rPr>
          <w:rtl/>
        </w:rPr>
        <w:t xml:space="preserve"> تابع س</w:t>
      </w:r>
      <w:r w:rsidRPr="00696BE2">
        <w:rPr>
          <w:rFonts w:hint="cs"/>
          <w:rtl/>
        </w:rPr>
        <w:t>ی</w:t>
      </w:r>
      <w:r w:rsidRPr="00696BE2">
        <w:rPr>
          <w:rFonts w:hint="eastAsia"/>
          <w:rtl/>
        </w:rPr>
        <w:t>گنال‌ها</w:t>
      </w:r>
      <w:r w:rsidRPr="00696BE2">
        <w:rPr>
          <w:rFonts w:hint="cs"/>
          <w:rtl/>
        </w:rPr>
        <w:t>ی</w:t>
      </w:r>
      <w:r w:rsidRPr="00696BE2">
        <w:rPr>
          <w:rtl/>
        </w:rPr>
        <w:t xml:space="preserve"> کارت</w:t>
      </w:r>
      <w:r w:rsidRPr="00696BE2">
        <w:rPr>
          <w:rFonts w:hint="cs"/>
          <w:rtl/>
        </w:rPr>
        <w:t>‌های</w:t>
      </w:r>
      <w:r w:rsidRPr="00696BE2">
        <w:rPr>
          <w:rtl/>
        </w:rPr>
        <w:t xml:space="preserve"> جر</w:t>
      </w:r>
      <w:r w:rsidRPr="00696BE2">
        <w:rPr>
          <w:rFonts w:hint="cs"/>
          <w:rtl/>
        </w:rPr>
        <w:t>ی</w:t>
      </w:r>
      <w:r w:rsidRPr="00696BE2">
        <w:rPr>
          <w:rFonts w:hint="eastAsia"/>
          <w:rtl/>
        </w:rPr>
        <w:t>ان</w:t>
      </w:r>
      <w:r w:rsidRPr="00696BE2">
        <w:rPr>
          <w:rFonts w:hint="cs"/>
          <w:rtl/>
        </w:rPr>
        <w:t>ی به ورودی بلاک دیفرانسیل متصل شده‌اند</w:t>
      </w:r>
      <w:r w:rsidRPr="00696BE2">
        <w:rPr>
          <w:rtl/>
        </w:rPr>
        <w:t xml:space="preserve">. </w:t>
      </w:r>
      <w:r w:rsidRPr="00696BE2">
        <w:rPr>
          <w:rFonts w:hint="eastAsia"/>
          <w:rtl/>
        </w:rPr>
        <w:t>در</w:t>
      </w:r>
      <w:r w:rsidRPr="00696BE2">
        <w:rPr>
          <w:rtl/>
        </w:rPr>
        <w:t xml:space="preserve"> نها</w:t>
      </w:r>
      <w:r w:rsidRPr="00696BE2">
        <w:rPr>
          <w:rFonts w:hint="cs"/>
          <w:rtl/>
        </w:rPr>
        <w:t>ی</w:t>
      </w:r>
      <w:r w:rsidRPr="00696BE2">
        <w:rPr>
          <w:rFonts w:hint="eastAsia"/>
          <w:rtl/>
        </w:rPr>
        <w:t>ت</w:t>
      </w:r>
      <w:r w:rsidRPr="00696BE2">
        <w:rPr>
          <w:rtl/>
        </w:rPr>
        <w:t xml:space="preserve"> س</w:t>
      </w:r>
      <w:r w:rsidRPr="00696BE2">
        <w:rPr>
          <w:rFonts w:hint="cs"/>
          <w:rtl/>
        </w:rPr>
        <w:t>ی</w:t>
      </w:r>
      <w:r w:rsidRPr="00696BE2">
        <w:rPr>
          <w:rFonts w:hint="eastAsia"/>
          <w:rtl/>
        </w:rPr>
        <w:t>گنال‌ها</w:t>
      </w:r>
      <w:r w:rsidRPr="00696BE2">
        <w:rPr>
          <w:rFonts w:hint="cs"/>
          <w:rtl/>
        </w:rPr>
        <w:t>ی</w:t>
      </w:r>
      <w:r w:rsidRPr="00696BE2">
        <w:rPr>
          <w:rtl/>
        </w:rPr>
        <w:t xml:space="preserve"> خروج</w:t>
      </w:r>
      <w:r w:rsidRPr="00696BE2">
        <w:rPr>
          <w:rFonts w:hint="cs"/>
          <w:rtl/>
        </w:rPr>
        <w:t>ی</w:t>
      </w:r>
      <w:r w:rsidRPr="00696BE2">
        <w:rPr>
          <w:rtl/>
        </w:rPr>
        <w:t xml:space="preserve"> بلاک </w:t>
      </w:r>
      <w:r w:rsidRPr="00696BE2">
        <w:rPr>
          <w:rFonts w:hint="cs"/>
          <w:rtl/>
        </w:rPr>
        <w:t>دیفرانسیل</w:t>
      </w:r>
      <w:r w:rsidRPr="00696BE2">
        <w:rPr>
          <w:rtl/>
        </w:rPr>
        <w:t xml:space="preserve"> توسط بلاک‌ها</w:t>
      </w:r>
      <w:r w:rsidRPr="00696BE2">
        <w:rPr>
          <w:rFonts w:hint="cs"/>
          <w:rtl/>
        </w:rPr>
        <w:t>ی</w:t>
      </w:r>
      <w:r w:rsidRPr="00696BE2">
        <w:rPr>
          <w:rtl/>
        </w:rPr>
        <w:t xml:space="preserve"> </w:t>
      </w:r>
      <w:r w:rsidRPr="00696BE2">
        <w:t>Output</w:t>
      </w:r>
      <w:r w:rsidRPr="00696BE2">
        <w:rPr>
          <w:rtl/>
        </w:rPr>
        <w:t xml:space="preserve"> و </w:t>
      </w:r>
      <w:r w:rsidRPr="00696BE2">
        <w:t>LED</w:t>
      </w:r>
      <w:r w:rsidRPr="00696BE2">
        <w:rPr>
          <w:rtl/>
        </w:rPr>
        <w:t xml:space="preserve"> به </w:t>
      </w:r>
      <w:r w:rsidRPr="00696BE2">
        <w:t>Binary Output</w:t>
      </w:r>
      <w:r w:rsidRPr="00696BE2">
        <w:rPr>
          <w:rFonts w:hint="eastAsia"/>
          <w:rtl/>
        </w:rPr>
        <w:t>‌ها</w:t>
      </w:r>
      <w:r w:rsidRPr="00696BE2">
        <w:rPr>
          <w:rtl/>
        </w:rPr>
        <w:t xml:space="preserve"> و </w:t>
      </w:r>
      <w:r w:rsidRPr="00696BE2">
        <w:t>LED</w:t>
      </w:r>
      <w:r w:rsidRPr="00696BE2">
        <w:rPr>
          <w:rFonts w:hint="eastAsia"/>
          <w:rtl/>
        </w:rPr>
        <w:t>ها</w:t>
      </w:r>
      <w:r w:rsidRPr="00696BE2">
        <w:rPr>
          <w:rFonts w:hint="cs"/>
          <w:rtl/>
        </w:rPr>
        <w:t>ی</w:t>
      </w:r>
      <w:r w:rsidRPr="00696BE2">
        <w:rPr>
          <w:rtl/>
        </w:rPr>
        <w:t xml:space="preserve"> </w:t>
      </w:r>
      <w:r w:rsidRPr="00696BE2">
        <w:rPr>
          <w:rFonts w:hint="eastAsia"/>
          <w:rtl/>
        </w:rPr>
        <w:t>رله</w:t>
      </w:r>
      <w:r w:rsidRPr="00696BE2">
        <w:rPr>
          <w:rtl/>
        </w:rPr>
        <w:t xml:space="preserve"> </w:t>
      </w:r>
      <w:r w:rsidRPr="00696BE2">
        <w:rPr>
          <w:rFonts w:hint="eastAsia"/>
          <w:rtl/>
        </w:rPr>
        <w:t>اختصاص</w:t>
      </w:r>
      <w:r w:rsidRPr="00696BE2">
        <w:rPr>
          <w:rtl/>
        </w:rPr>
        <w:t xml:space="preserve"> </w:t>
      </w:r>
      <w:r w:rsidRPr="00696BE2">
        <w:rPr>
          <w:rFonts w:hint="eastAsia"/>
          <w:rtl/>
        </w:rPr>
        <w:t>داده</w:t>
      </w:r>
      <w:r w:rsidRPr="00696BE2">
        <w:rPr>
          <w:rtl/>
        </w:rPr>
        <w:t xml:space="preserve"> </w:t>
      </w:r>
      <w:r w:rsidRPr="00696BE2">
        <w:rPr>
          <w:rFonts w:hint="cs"/>
          <w:rtl/>
        </w:rPr>
        <w:t>شده‌اند.</w:t>
      </w:r>
      <w:r w:rsidRPr="00696BE2">
        <w:rPr>
          <w:rtl/>
        </w:rPr>
        <w:t xml:space="preserve"> </w:t>
      </w:r>
      <w:r w:rsidRPr="00696BE2">
        <w:rPr>
          <w:rFonts w:hint="eastAsia"/>
          <w:rtl/>
        </w:rPr>
        <w:t>با</w:t>
      </w:r>
      <w:r w:rsidRPr="00696BE2">
        <w:rPr>
          <w:rtl/>
        </w:rPr>
        <w:t xml:space="preserve"> </w:t>
      </w:r>
      <w:r w:rsidRPr="00696BE2">
        <w:rPr>
          <w:rFonts w:hint="eastAsia"/>
          <w:rtl/>
        </w:rPr>
        <w:t>دوبار</w:t>
      </w:r>
      <w:r w:rsidRPr="00696BE2">
        <w:rPr>
          <w:rtl/>
        </w:rPr>
        <w:t xml:space="preserve"> </w:t>
      </w:r>
      <w:r w:rsidRPr="00696BE2">
        <w:rPr>
          <w:rFonts w:hint="eastAsia"/>
          <w:rtl/>
        </w:rPr>
        <w:t>کل</w:t>
      </w:r>
      <w:r w:rsidRPr="00696BE2">
        <w:rPr>
          <w:rFonts w:hint="cs"/>
          <w:rtl/>
        </w:rPr>
        <w:t>ی</w:t>
      </w:r>
      <w:r w:rsidRPr="00696BE2">
        <w:rPr>
          <w:rFonts w:hint="eastAsia"/>
          <w:rtl/>
        </w:rPr>
        <w:t>ک</w:t>
      </w:r>
      <w:r w:rsidRPr="00696BE2">
        <w:rPr>
          <w:rtl/>
        </w:rPr>
        <w:t xml:space="preserve"> </w:t>
      </w:r>
      <w:r w:rsidRPr="00696BE2">
        <w:rPr>
          <w:rFonts w:hint="eastAsia"/>
          <w:rtl/>
        </w:rPr>
        <w:t>رو</w:t>
      </w:r>
      <w:r w:rsidRPr="00696BE2">
        <w:rPr>
          <w:rFonts w:hint="cs"/>
          <w:rtl/>
        </w:rPr>
        <w:t>ی</w:t>
      </w:r>
      <w:r w:rsidRPr="00696BE2">
        <w:rPr>
          <w:rtl/>
        </w:rPr>
        <w:t xml:space="preserve"> </w:t>
      </w:r>
      <w:r w:rsidRPr="00696BE2">
        <w:rPr>
          <w:rFonts w:hint="eastAsia"/>
          <w:rtl/>
        </w:rPr>
        <w:t>بلاک</w:t>
      </w:r>
      <w:r w:rsidRPr="00696BE2">
        <w:rPr>
          <w:rtl/>
        </w:rPr>
        <w:t xml:space="preserve"> </w:t>
      </w:r>
      <w:r w:rsidRPr="00696BE2">
        <w:rPr>
          <w:rFonts w:hint="eastAsia"/>
          <w:rtl/>
        </w:rPr>
        <w:t>د</w:t>
      </w:r>
      <w:r w:rsidRPr="00696BE2">
        <w:rPr>
          <w:rFonts w:hint="cs"/>
          <w:rtl/>
        </w:rPr>
        <w:t>ی</w:t>
      </w:r>
      <w:r w:rsidRPr="00696BE2">
        <w:rPr>
          <w:rFonts w:hint="eastAsia"/>
          <w:rtl/>
        </w:rPr>
        <w:t>فرانس</w:t>
      </w:r>
      <w:r w:rsidRPr="00696BE2">
        <w:rPr>
          <w:rFonts w:hint="cs"/>
          <w:rtl/>
        </w:rPr>
        <w:t>ی</w:t>
      </w:r>
      <w:r w:rsidRPr="00696BE2">
        <w:rPr>
          <w:rFonts w:hint="eastAsia"/>
          <w:rtl/>
        </w:rPr>
        <w:t>ل</w:t>
      </w:r>
      <w:r w:rsidRPr="00696BE2">
        <w:rPr>
          <w:rtl/>
        </w:rPr>
        <w:t xml:space="preserve"> </w:t>
      </w:r>
      <w:r w:rsidRPr="00696BE2">
        <w:rPr>
          <w:rFonts w:hint="eastAsia"/>
          <w:rtl/>
        </w:rPr>
        <w:t>م</w:t>
      </w:r>
      <w:r w:rsidRPr="00696BE2">
        <w:rPr>
          <w:rFonts w:hint="cs"/>
          <w:rtl/>
        </w:rPr>
        <w:t>ی‌</w:t>
      </w:r>
      <w:r w:rsidRPr="00696BE2">
        <w:rPr>
          <w:rFonts w:hint="eastAsia"/>
          <w:rtl/>
        </w:rPr>
        <w:t>توان</w:t>
      </w:r>
      <w:r w:rsidRPr="00696BE2">
        <w:rPr>
          <w:rtl/>
        </w:rPr>
        <w:t xml:space="preserve"> </w:t>
      </w:r>
      <w:r w:rsidRPr="00696BE2">
        <w:rPr>
          <w:rFonts w:hint="eastAsia"/>
          <w:rtl/>
        </w:rPr>
        <w:t>به</w:t>
      </w:r>
      <w:r w:rsidRPr="00696BE2">
        <w:rPr>
          <w:rtl/>
        </w:rPr>
        <w:t xml:space="preserve"> </w:t>
      </w:r>
      <w:r w:rsidRPr="00696BE2">
        <w:rPr>
          <w:rFonts w:hint="eastAsia"/>
          <w:rtl/>
        </w:rPr>
        <w:t>تنظ</w:t>
      </w:r>
      <w:r w:rsidRPr="00696BE2">
        <w:rPr>
          <w:rFonts w:hint="cs"/>
          <w:rtl/>
        </w:rPr>
        <w:t>ی</w:t>
      </w:r>
      <w:r w:rsidRPr="00696BE2">
        <w:rPr>
          <w:rFonts w:hint="eastAsia"/>
          <w:rtl/>
        </w:rPr>
        <w:t>مات</w:t>
      </w:r>
      <w:r w:rsidRPr="00696BE2">
        <w:rPr>
          <w:rtl/>
        </w:rPr>
        <w:t xml:space="preserve"> </w:t>
      </w:r>
      <w:r w:rsidRPr="00696BE2">
        <w:rPr>
          <w:rFonts w:hint="eastAsia"/>
          <w:rtl/>
        </w:rPr>
        <w:t>ا</w:t>
      </w:r>
      <w:r w:rsidRPr="00696BE2">
        <w:rPr>
          <w:rFonts w:hint="cs"/>
          <w:rtl/>
        </w:rPr>
        <w:t>ی</w:t>
      </w:r>
      <w:r w:rsidRPr="00696BE2">
        <w:rPr>
          <w:rFonts w:hint="eastAsia"/>
          <w:rtl/>
        </w:rPr>
        <w:t>ن</w:t>
      </w:r>
      <w:r w:rsidRPr="00696BE2">
        <w:rPr>
          <w:rtl/>
        </w:rPr>
        <w:t xml:space="preserve"> </w:t>
      </w:r>
      <w:r w:rsidRPr="00696BE2">
        <w:rPr>
          <w:rFonts w:hint="eastAsia"/>
          <w:rtl/>
        </w:rPr>
        <w:t>تابع</w:t>
      </w:r>
      <w:r w:rsidRPr="00696BE2">
        <w:rPr>
          <w:rtl/>
        </w:rPr>
        <w:t xml:space="preserve"> </w:t>
      </w:r>
      <w:r w:rsidRPr="00696BE2">
        <w:rPr>
          <w:rFonts w:hint="eastAsia"/>
          <w:rtl/>
        </w:rPr>
        <w:t>دسترس</w:t>
      </w:r>
      <w:r w:rsidRPr="00696BE2">
        <w:rPr>
          <w:rFonts w:hint="cs"/>
          <w:rtl/>
        </w:rPr>
        <w:t>ی</w:t>
      </w:r>
      <w:r w:rsidRPr="00696BE2">
        <w:rPr>
          <w:rtl/>
        </w:rPr>
        <w:t xml:space="preserve"> </w:t>
      </w:r>
      <w:r w:rsidRPr="00696BE2">
        <w:rPr>
          <w:rFonts w:hint="eastAsia"/>
          <w:rtl/>
        </w:rPr>
        <w:t>پ</w:t>
      </w:r>
      <w:r w:rsidRPr="00696BE2">
        <w:rPr>
          <w:rFonts w:hint="cs"/>
          <w:rtl/>
        </w:rPr>
        <w:t>ی</w:t>
      </w:r>
      <w:r w:rsidRPr="00696BE2">
        <w:rPr>
          <w:rFonts w:hint="eastAsia"/>
          <w:rtl/>
        </w:rPr>
        <w:t>دا</w:t>
      </w:r>
      <w:r w:rsidRPr="00696BE2">
        <w:rPr>
          <w:rtl/>
        </w:rPr>
        <w:t xml:space="preserve"> </w:t>
      </w:r>
      <w:r w:rsidRPr="00696BE2">
        <w:rPr>
          <w:rFonts w:hint="eastAsia"/>
          <w:rtl/>
        </w:rPr>
        <w:t>کرد</w:t>
      </w:r>
      <w:r w:rsidRPr="00696BE2">
        <w:rPr>
          <w:rtl/>
        </w:rPr>
        <w:t>.</w:t>
      </w:r>
    </w:p>
    <w:p w14:paraId="54E34257" w14:textId="5A9B7CA5" w:rsidR="00D151AA" w:rsidRPr="00D151AA" w:rsidRDefault="00D151AA" w:rsidP="00D151AA">
      <w:pPr>
        <w:pStyle w:val="AAAR-Normal"/>
        <w:jc w:val="left"/>
        <w:rPr>
          <w:rFonts w:cs="B Nazanin"/>
          <w:rtl/>
        </w:rPr>
      </w:pPr>
      <w:r>
        <w:rPr>
          <w:rFonts w:hint="cs"/>
          <w:rtl/>
        </w:rPr>
        <w:t>قریبا...</w:t>
      </w:r>
    </w:p>
    <w:p w14:paraId="72B9020A" w14:textId="62FDA0E8" w:rsidR="00C60404" w:rsidRDefault="00C60404" w:rsidP="00922B42">
      <w:pPr>
        <w:pStyle w:val="AAE-Normal"/>
      </w:pPr>
      <w:r w:rsidRPr="00C60404">
        <w:t xml:space="preserve">Here the differential function displayed with the name Diff is selected. In </w:t>
      </w:r>
      <w:r w:rsidR="00922B42">
        <w:t>Config of</w:t>
      </w:r>
      <w:r w:rsidRPr="00C60404">
        <w:t xml:space="preserve"> this function</w:t>
      </w:r>
      <w:r w:rsidR="00922B42">
        <w:t>,</w:t>
      </w:r>
      <w:r w:rsidRPr="00C60404">
        <w:t xml:space="preserve"> </w:t>
      </w:r>
      <w:r w:rsidR="00922B42">
        <w:t>t</w:t>
      </w:r>
      <w:r w:rsidR="00922B42" w:rsidRPr="00922B42">
        <w:t xml:space="preserve">he signals of the </w:t>
      </w:r>
      <w:r w:rsidR="00922B42">
        <w:t>current</w:t>
      </w:r>
      <w:r w:rsidR="00922B42" w:rsidRPr="00922B42">
        <w:t xml:space="preserve"> cards are connected to the differential block input.</w:t>
      </w:r>
      <w:r w:rsidRPr="00C60404">
        <w:t xml:space="preserve"> Finally, differential block output signals are assigned to Binary Output</w:t>
      </w:r>
      <w:r w:rsidR="00922B42">
        <w:t>s</w:t>
      </w:r>
      <w:r w:rsidRPr="00C60404">
        <w:t xml:space="preserve"> and </w:t>
      </w:r>
      <w:r w:rsidR="00922B42">
        <w:t xml:space="preserve">relay </w:t>
      </w:r>
      <w:r w:rsidRPr="00C60404">
        <w:t>LEDs by Output and LED blocks. You can access the settings of this function by double-clicking on the differential block.</w:t>
      </w:r>
    </w:p>
    <w:p w14:paraId="6584A18B" w14:textId="77777777" w:rsidR="00C3540A" w:rsidRPr="00764A76" w:rsidRDefault="00C3540A" w:rsidP="00C3540A">
      <w:pPr>
        <w:pStyle w:val="AAG-Normal"/>
        <w:rPr>
          <w:lang w:val="de-DE"/>
        </w:rPr>
      </w:pPr>
      <w:r w:rsidRPr="00764A76">
        <w:rPr>
          <w:lang w:val="de-DE"/>
        </w:rPr>
        <w:t>Hier wird die mit dem Namen Diff angezeigte Differenzfunktion ausgewählt. In Config dieser Funktion werden die Signale der Stromkarten mit dem Eingang des Differentialblocks verbunden. Schließlich werden die Ausgangssignale des Differentialblocks den Binärausgängen und den Relais-LEDs durch die Blöcke Output und LED zugewiesen. Die Einstellungen dieser Funktion erreichen Sie durch einen Doppelklick auf den Differenzialblock.</w:t>
      </w:r>
    </w:p>
    <w:p w14:paraId="4FE32E84" w14:textId="41A9B2B8" w:rsidR="007F5F8C" w:rsidRDefault="007F5F8C" w:rsidP="007F5F8C">
      <w:pPr>
        <w:pStyle w:val="AAS-Normal"/>
        <w:rPr>
          <w:lang w:val="es-ES"/>
        </w:rPr>
      </w:pPr>
      <w:r w:rsidRPr="008232D5">
        <w:rPr>
          <w:lang w:val="es-ES"/>
        </w:rPr>
        <w:t>Aquí se selecciona la función diferencial que aparece con el nombre Diff. En la configuración de esta función, las señales de las tarjetas actuales se conectan a la entrada del bloque diferencial. Por último, las señales de salida del bloque diferencial se asignan a las salidas binarias y a los LEDs de los relés mediante los bloques de salida y LED. Puede acceder a la configuración de esta función haciendo doble clic en el bloque diferencial.</w:t>
      </w:r>
    </w:p>
    <w:p w14:paraId="00E93BD0" w14:textId="331D2723" w:rsidR="00696BE2" w:rsidRPr="00696BE2" w:rsidRDefault="00696BE2" w:rsidP="00696BE2">
      <w:pPr>
        <w:pStyle w:val="AAF-Normal"/>
        <w:rPr>
          <w:rtl/>
        </w:rPr>
      </w:pPr>
      <w:r>
        <w:t>Bientôt disponible...</w:t>
      </w:r>
    </w:p>
    <w:p w14:paraId="380508E0" w14:textId="1A099BD0" w:rsidR="00696BE2" w:rsidRDefault="00696BE2" w:rsidP="00696BE2">
      <w:pPr>
        <w:pStyle w:val="AAA-MatnAsli"/>
      </w:pPr>
      <w:bookmarkStart w:id="2" w:name="_Hlk85052636"/>
      <w:bookmarkEnd w:id="1"/>
      <w:r w:rsidRPr="00696BE2">
        <w:rPr>
          <w:rFonts w:hint="eastAsia"/>
          <w:rtl/>
        </w:rPr>
        <w:t>پس</w:t>
      </w:r>
      <w:r w:rsidRPr="00696BE2">
        <w:rPr>
          <w:rtl/>
        </w:rPr>
        <w:t xml:space="preserve"> </w:t>
      </w:r>
      <w:r w:rsidRPr="00696BE2">
        <w:rPr>
          <w:rFonts w:hint="eastAsia"/>
          <w:rtl/>
        </w:rPr>
        <w:t>از</w:t>
      </w:r>
      <w:r w:rsidRPr="00696BE2">
        <w:rPr>
          <w:rtl/>
        </w:rPr>
        <w:t xml:space="preserve"> اعمال تغ</w:t>
      </w:r>
      <w:r w:rsidRPr="00696BE2">
        <w:rPr>
          <w:rFonts w:hint="cs"/>
          <w:rtl/>
        </w:rPr>
        <w:t>یی</w:t>
      </w:r>
      <w:r w:rsidRPr="00696BE2">
        <w:rPr>
          <w:rFonts w:hint="eastAsia"/>
          <w:rtl/>
        </w:rPr>
        <w:t>رات</w:t>
      </w:r>
      <w:r w:rsidRPr="00696BE2">
        <w:rPr>
          <w:rtl/>
        </w:rPr>
        <w:t xml:space="preserve"> موردنظر</w:t>
      </w:r>
      <w:r w:rsidRPr="00696BE2">
        <w:rPr>
          <w:rFonts w:hint="eastAsia"/>
          <w:rtl/>
        </w:rPr>
        <w:t>،</w:t>
      </w:r>
      <w:r w:rsidRPr="00696BE2">
        <w:rPr>
          <w:rtl/>
        </w:rPr>
        <w:t xml:space="preserve"> با استفاده از کل</w:t>
      </w:r>
      <w:r w:rsidRPr="00696BE2">
        <w:rPr>
          <w:rFonts w:hint="cs"/>
          <w:rtl/>
        </w:rPr>
        <w:t>ی</w:t>
      </w:r>
      <w:r w:rsidRPr="00696BE2">
        <w:rPr>
          <w:rFonts w:hint="eastAsia"/>
          <w:rtl/>
        </w:rPr>
        <w:t>دها</w:t>
      </w:r>
      <w:r w:rsidRPr="00696BE2">
        <w:rPr>
          <w:rFonts w:hint="cs"/>
          <w:rtl/>
        </w:rPr>
        <w:t>ی</w:t>
      </w:r>
      <w:r w:rsidRPr="00696BE2">
        <w:rPr>
          <w:rtl/>
        </w:rPr>
        <w:t xml:space="preserve"> ترک</w:t>
      </w:r>
      <w:r w:rsidRPr="00696BE2">
        <w:rPr>
          <w:rFonts w:hint="cs"/>
          <w:rtl/>
        </w:rPr>
        <w:t>ی</w:t>
      </w:r>
      <w:r w:rsidRPr="00696BE2">
        <w:rPr>
          <w:rFonts w:hint="eastAsia"/>
          <w:rtl/>
        </w:rPr>
        <w:t>ب</w:t>
      </w:r>
      <w:r w:rsidRPr="00696BE2">
        <w:rPr>
          <w:rFonts w:hint="cs"/>
          <w:rtl/>
        </w:rPr>
        <w:t>ی</w:t>
      </w:r>
      <w:r w:rsidRPr="00696BE2">
        <w:rPr>
          <w:rtl/>
        </w:rPr>
        <w:t xml:space="preserve"> </w:t>
      </w:r>
      <w:r w:rsidRPr="00696BE2">
        <w:t>Ctrl + E</w:t>
      </w:r>
      <w:r w:rsidRPr="00696BE2">
        <w:rPr>
          <w:rtl/>
        </w:rPr>
        <w:t xml:space="preserve"> </w:t>
      </w:r>
      <w:r w:rsidRPr="00696BE2">
        <w:rPr>
          <w:rFonts w:hint="cs"/>
          <w:rtl/>
        </w:rPr>
        <w:t>ی</w:t>
      </w:r>
      <w:r w:rsidRPr="00696BE2">
        <w:rPr>
          <w:rFonts w:hint="eastAsia"/>
          <w:rtl/>
        </w:rPr>
        <w:t>ا</w:t>
      </w:r>
      <w:r w:rsidRPr="00696BE2">
        <w:rPr>
          <w:rtl/>
        </w:rPr>
        <w:t xml:space="preserve"> با استفاده از منو</w:t>
      </w:r>
      <w:r w:rsidRPr="00696BE2">
        <w:rPr>
          <w:rFonts w:hint="cs"/>
          <w:rtl/>
        </w:rPr>
        <w:t>ی</w:t>
      </w:r>
      <w:r w:rsidRPr="00696BE2">
        <w:rPr>
          <w:rtl/>
        </w:rPr>
        <w:t xml:space="preserve"> </w:t>
      </w:r>
      <w:r w:rsidRPr="00696BE2">
        <w:t>File</w:t>
      </w:r>
      <w:r w:rsidRPr="00696BE2">
        <w:rPr>
          <w:rtl/>
        </w:rPr>
        <w:t xml:space="preserve"> و انتخاب گز</w:t>
      </w:r>
      <w:r w:rsidRPr="00696BE2">
        <w:rPr>
          <w:rFonts w:hint="cs"/>
          <w:rtl/>
        </w:rPr>
        <w:t>ی</w:t>
      </w:r>
      <w:r w:rsidRPr="00696BE2">
        <w:rPr>
          <w:rFonts w:hint="eastAsia"/>
          <w:rtl/>
        </w:rPr>
        <w:t>نه</w:t>
      </w:r>
      <w:r w:rsidRPr="00696BE2">
        <w:rPr>
          <w:rtl/>
        </w:rPr>
        <w:t xml:space="preserve"> </w:t>
      </w:r>
      <w:r w:rsidRPr="00696BE2">
        <w:t>Export Xrio</w:t>
      </w:r>
      <w:r w:rsidRPr="00696BE2">
        <w:rPr>
          <w:rFonts w:hint="eastAsia"/>
          <w:rtl/>
        </w:rPr>
        <w:t>،</w:t>
      </w:r>
      <w:r w:rsidRPr="00696BE2">
        <w:rPr>
          <w:rtl/>
        </w:rPr>
        <w:t xml:space="preserve"> </w:t>
      </w:r>
      <w:r w:rsidRPr="00696BE2">
        <w:rPr>
          <w:rFonts w:hint="eastAsia"/>
          <w:rtl/>
        </w:rPr>
        <w:t>فا</w:t>
      </w:r>
      <w:r w:rsidRPr="00696BE2">
        <w:rPr>
          <w:rFonts w:hint="cs"/>
          <w:rtl/>
        </w:rPr>
        <w:t>ی</w:t>
      </w:r>
      <w:r w:rsidRPr="00696BE2">
        <w:rPr>
          <w:rFonts w:hint="eastAsia"/>
          <w:rtl/>
        </w:rPr>
        <w:t>ل</w:t>
      </w:r>
      <w:r w:rsidRPr="00696BE2">
        <w:rPr>
          <w:rtl/>
        </w:rPr>
        <w:t xml:space="preserve"> </w:t>
      </w:r>
      <w:r w:rsidRPr="00696BE2">
        <w:t>Xrio</w:t>
      </w:r>
      <w:r w:rsidRPr="00696BE2">
        <w:rPr>
          <w:rtl/>
        </w:rPr>
        <w:t xml:space="preserve"> به عنوان خروج</w:t>
      </w:r>
      <w:r w:rsidRPr="00696BE2">
        <w:rPr>
          <w:rFonts w:hint="cs"/>
          <w:rtl/>
        </w:rPr>
        <w:t>ی</w:t>
      </w:r>
      <w:r w:rsidRPr="00696BE2">
        <w:rPr>
          <w:rtl/>
        </w:rPr>
        <w:t xml:space="preserve"> دربرگ</w:t>
      </w:r>
      <w:r w:rsidRPr="00696BE2">
        <w:rPr>
          <w:rFonts w:hint="cs"/>
          <w:rtl/>
        </w:rPr>
        <w:t>ی</w:t>
      </w:r>
      <w:r w:rsidRPr="00696BE2">
        <w:rPr>
          <w:rFonts w:hint="eastAsia"/>
          <w:rtl/>
        </w:rPr>
        <w:t>رنده</w:t>
      </w:r>
      <w:r w:rsidRPr="00696BE2">
        <w:rPr>
          <w:rtl/>
        </w:rPr>
        <w:t xml:space="preserve"> تنظ</w:t>
      </w:r>
      <w:r w:rsidRPr="00696BE2">
        <w:rPr>
          <w:rFonts w:hint="cs"/>
          <w:rtl/>
        </w:rPr>
        <w:t>ی</w:t>
      </w:r>
      <w:r w:rsidRPr="00696BE2">
        <w:rPr>
          <w:rFonts w:hint="eastAsia"/>
          <w:rtl/>
        </w:rPr>
        <w:t>مات</w:t>
      </w:r>
      <w:r w:rsidRPr="00696BE2">
        <w:rPr>
          <w:rtl/>
        </w:rPr>
        <w:t xml:space="preserve"> </w:t>
      </w:r>
      <w:r w:rsidRPr="00696BE2">
        <w:rPr>
          <w:rFonts w:hint="eastAsia"/>
          <w:rtl/>
        </w:rPr>
        <w:t>تابع</w:t>
      </w:r>
      <w:r w:rsidRPr="00696BE2">
        <w:rPr>
          <w:rtl/>
        </w:rPr>
        <w:t xml:space="preserve"> د</w:t>
      </w:r>
      <w:r w:rsidRPr="00696BE2">
        <w:rPr>
          <w:rFonts w:hint="cs"/>
          <w:rtl/>
        </w:rPr>
        <w:t>ی</w:t>
      </w:r>
      <w:r w:rsidRPr="00696BE2">
        <w:rPr>
          <w:rFonts w:hint="eastAsia"/>
          <w:rtl/>
        </w:rPr>
        <w:t>فرانس</w:t>
      </w:r>
      <w:r w:rsidRPr="00696BE2">
        <w:rPr>
          <w:rFonts w:hint="cs"/>
          <w:rtl/>
        </w:rPr>
        <w:t>ی</w:t>
      </w:r>
      <w:r w:rsidRPr="00696BE2">
        <w:rPr>
          <w:rFonts w:hint="eastAsia"/>
          <w:rtl/>
        </w:rPr>
        <w:t>ل،</w:t>
      </w:r>
      <w:r w:rsidRPr="00696BE2">
        <w:rPr>
          <w:rtl/>
        </w:rPr>
        <w:t xml:space="preserve"> </w:t>
      </w:r>
      <w:r w:rsidRPr="00696BE2">
        <w:rPr>
          <w:rFonts w:hint="eastAsia"/>
          <w:rtl/>
        </w:rPr>
        <w:t>از</w:t>
      </w:r>
      <w:r w:rsidRPr="00696BE2">
        <w:rPr>
          <w:rtl/>
        </w:rPr>
        <w:t xml:space="preserve"> نرم‌افزار در</w:t>
      </w:r>
      <w:r w:rsidRPr="00696BE2">
        <w:rPr>
          <w:rFonts w:hint="cs"/>
          <w:rtl/>
        </w:rPr>
        <w:t>ی</w:t>
      </w:r>
      <w:r w:rsidRPr="00696BE2">
        <w:rPr>
          <w:rFonts w:hint="eastAsia"/>
          <w:rtl/>
        </w:rPr>
        <w:t>افت</w:t>
      </w:r>
      <w:r w:rsidRPr="00696BE2">
        <w:rPr>
          <w:rtl/>
        </w:rPr>
        <w:t xml:space="preserve"> </w:t>
      </w:r>
      <w:bookmarkStart w:id="3" w:name="_Hlk85052614"/>
      <w:r w:rsidRPr="00696BE2">
        <w:rPr>
          <w:rFonts w:hint="eastAsia"/>
          <w:rtl/>
        </w:rPr>
        <w:t>م</w:t>
      </w:r>
      <w:r w:rsidRPr="00696BE2">
        <w:rPr>
          <w:rFonts w:hint="cs"/>
          <w:rtl/>
        </w:rPr>
        <w:t>ی‌</w:t>
      </w:r>
      <w:r w:rsidRPr="00696BE2">
        <w:rPr>
          <w:rFonts w:hint="eastAsia"/>
          <w:rtl/>
        </w:rPr>
        <w:t>شود</w:t>
      </w:r>
      <w:bookmarkEnd w:id="3"/>
      <w:r w:rsidRPr="00696BE2">
        <w:rPr>
          <w:rtl/>
        </w:rPr>
        <w:t>.</w:t>
      </w:r>
      <w:bookmarkEnd w:id="2"/>
      <w:r>
        <w:t xml:space="preserve"> </w:t>
      </w:r>
      <w:r w:rsidRPr="00696BE2">
        <w:rPr>
          <w:rFonts w:hint="cs"/>
          <w:rtl/>
        </w:rPr>
        <w:t xml:space="preserve">در مرحله بعدی، با اجرای نرم‌افزار </w:t>
      </w:r>
      <w:r w:rsidRPr="00696BE2">
        <w:t>AMPro</w:t>
      </w:r>
      <w:r w:rsidRPr="00696BE2">
        <w:rPr>
          <w:rFonts w:hint="cs"/>
          <w:rtl/>
        </w:rPr>
        <w:t xml:space="preserve"> و باز کردن روم </w:t>
      </w:r>
      <w:r w:rsidRPr="00696BE2">
        <w:t>AMT Differential</w:t>
      </w:r>
      <w:r w:rsidRPr="00696BE2">
        <w:rPr>
          <w:rFonts w:hint="cs"/>
          <w:rtl/>
        </w:rPr>
        <w:t xml:space="preserve"> کافی است فایل </w:t>
      </w:r>
      <w:r w:rsidRPr="00696BE2">
        <w:t>Xrio</w:t>
      </w:r>
      <w:r w:rsidRPr="00696BE2">
        <w:rPr>
          <w:rFonts w:hint="cs"/>
          <w:rtl/>
        </w:rPr>
        <w:t xml:space="preserve"> که در مرحله قبلی ذخیره کرده </w:t>
      </w:r>
      <w:r w:rsidRPr="00696BE2">
        <w:rPr>
          <w:rFonts w:hint="eastAsia"/>
          <w:rtl/>
        </w:rPr>
        <w:t>بود</w:t>
      </w:r>
      <w:r w:rsidRPr="00696BE2">
        <w:rPr>
          <w:rFonts w:hint="cs"/>
          <w:rtl/>
        </w:rPr>
        <w:t>ی</w:t>
      </w:r>
      <w:r w:rsidRPr="00696BE2">
        <w:rPr>
          <w:rFonts w:hint="eastAsia"/>
          <w:rtl/>
        </w:rPr>
        <w:t>د</w:t>
      </w:r>
      <w:r w:rsidRPr="00696BE2">
        <w:rPr>
          <w:rFonts w:hint="cs"/>
          <w:rtl/>
        </w:rPr>
        <w:t xml:space="preserve"> را در محیط نرم</w:t>
      </w:r>
      <w:r w:rsidRPr="00696BE2">
        <w:rPr>
          <w:rFonts w:hint="eastAsia"/>
          <w:rtl/>
        </w:rPr>
        <w:t>‌</w:t>
      </w:r>
      <w:r w:rsidRPr="00696BE2">
        <w:rPr>
          <w:rFonts w:hint="cs"/>
          <w:rtl/>
        </w:rPr>
        <w:t xml:space="preserve">افزار بارگذاری </w:t>
      </w:r>
      <w:r w:rsidRPr="00696BE2">
        <w:rPr>
          <w:rFonts w:hint="eastAsia"/>
          <w:rtl/>
        </w:rPr>
        <w:t>کن</w:t>
      </w:r>
      <w:r w:rsidRPr="00696BE2">
        <w:rPr>
          <w:rFonts w:hint="cs"/>
          <w:rtl/>
        </w:rPr>
        <w:t>ی</w:t>
      </w:r>
      <w:r w:rsidRPr="00696BE2">
        <w:rPr>
          <w:rFonts w:hint="eastAsia"/>
          <w:rtl/>
        </w:rPr>
        <w:t>د</w:t>
      </w:r>
      <w:r w:rsidRPr="00696BE2">
        <w:rPr>
          <w:rFonts w:hint="cs"/>
          <w:rtl/>
        </w:rPr>
        <w:t>.</w:t>
      </w:r>
    </w:p>
    <w:p w14:paraId="7DAB342E" w14:textId="7169D207" w:rsidR="00D151AA" w:rsidRPr="00D151AA" w:rsidRDefault="00D151AA" w:rsidP="00D151AA">
      <w:pPr>
        <w:pStyle w:val="AAAR-Normal"/>
        <w:jc w:val="left"/>
        <w:rPr>
          <w:rFonts w:cs="B Nazanin"/>
          <w:rtl/>
        </w:rPr>
      </w:pPr>
      <w:r>
        <w:rPr>
          <w:rFonts w:hint="cs"/>
          <w:rtl/>
        </w:rPr>
        <w:t>قریبا...</w:t>
      </w:r>
    </w:p>
    <w:p w14:paraId="6AB41449" w14:textId="37FA7999" w:rsidR="00C60404" w:rsidRDefault="00C60404" w:rsidP="00F7379B">
      <w:pPr>
        <w:pStyle w:val="AAE-Normal"/>
      </w:pPr>
      <w:r w:rsidRPr="00C60404">
        <w:t xml:space="preserve">After applying the desired changes, using the Ctrl+ E combination keys or </w:t>
      </w:r>
      <w:r w:rsidR="00922B42">
        <w:t xml:space="preserve">by </w:t>
      </w:r>
      <w:r w:rsidRPr="00C60404">
        <w:t xml:space="preserve">using the File menu and selecting the Export Xrio option, the Xrio file </w:t>
      </w:r>
      <w:r w:rsidR="00F7379B">
        <w:t>is</w:t>
      </w:r>
      <w:r w:rsidRPr="00C60404">
        <w:t xml:space="preserve"> downloaded from the software as an output containing differential function settings. Next, by running </w:t>
      </w:r>
      <w:r w:rsidR="00F7379B">
        <w:t>AMP</w:t>
      </w:r>
      <w:r w:rsidRPr="00C60404">
        <w:t xml:space="preserve">ro software and </w:t>
      </w:r>
      <w:r w:rsidR="00F7379B">
        <w:t>opening the AMT Differential roo</w:t>
      </w:r>
      <w:r w:rsidRPr="00C60404">
        <w:t>m, simply upload the Xrio file you saved in the software environment in the previous step.</w:t>
      </w:r>
    </w:p>
    <w:p w14:paraId="6435F3B3" w14:textId="77777777" w:rsidR="00C3540A" w:rsidRPr="00764A76" w:rsidRDefault="00C3540A" w:rsidP="00C3540A">
      <w:pPr>
        <w:pStyle w:val="AAG-Normal"/>
        <w:rPr>
          <w:lang w:val="de-DE"/>
        </w:rPr>
      </w:pPr>
      <w:r w:rsidRPr="00764A76">
        <w:rPr>
          <w:lang w:val="de-DE"/>
        </w:rPr>
        <w:t>Nachdem Sie die gewünschten Änderungen mit der Tastenkombination Strg+E oder über das Menü "Datei" und die Option "Xrio exportieren" vorgenommen haben, wird die Xrio-Datei von der Software als Ausgabe mit den Einstellungen der Differenzialfunktionen heruntergeladen. Wenn Sie nun die AMPro-Software ausführen und den AMT-Differenzialraum öffnen, laden Sie einfach die Xrio-Datei hoch, die Sie im vorherigen Schritt in der Softwareumgebung gespeichert haben.</w:t>
      </w:r>
    </w:p>
    <w:p w14:paraId="14CB82F0" w14:textId="3A93F061" w:rsidR="007F5F8C" w:rsidRDefault="007F5F8C" w:rsidP="007F5F8C">
      <w:pPr>
        <w:pStyle w:val="AAS-Normal"/>
        <w:rPr>
          <w:lang w:val="es-ES"/>
        </w:rPr>
      </w:pPr>
      <w:r w:rsidRPr="008232D5">
        <w:rPr>
          <w:lang w:val="es-ES"/>
        </w:rPr>
        <w:t>Después de aplicar los cambios deseados, utilizando las teclas combinadas Ctrl+E o utilizando el menú Archivo y seleccionando la opción Exportar Xrio, el archivo Xrio se descarga del software como una salida que contiene los ajustes de la función diferencial. A continuación, ejecutando el software AMPro y abriendo la sala AMT Differential, simplemente cargue el archivo Xrio que guardó en el entorno del software en el paso anterior.</w:t>
      </w:r>
    </w:p>
    <w:p w14:paraId="3A9FEDBC" w14:textId="36D58ABE" w:rsidR="00696BE2" w:rsidRPr="00696BE2" w:rsidRDefault="00696BE2" w:rsidP="00696BE2">
      <w:pPr>
        <w:pStyle w:val="AAF-Normal"/>
      </w:pPr>
      <w:r>
        <w:t>Bientôt disponible...</w:t>
      </w:r>
    </w:p>
    <w:p w14:paraId="09EE73D0" w14:textId="03AB59F9" w:rsidR="00696BE2" w:rsidRDefault="00696BE2" w:rsidP="00696BE2">
      <w:pPr>
        <w:pStyle w:val="AAA-MatnAsli"/>
      </w:pPr>
      <w:r w:rsidRPr="00696BE2">
        <w:rPr>
          <w:rFonts w:hint="cs"/>
          <w:rtl/>
        </w:rPr>
        <w:t xml:space="preserve">با بارگذاری مشخصه دیفرانسیل رله، تست را بر اساس نظام‌نامه تست دوره‌ای سیستم‌های حفاظتی شبکه انتقال برق ایران انجام </w:t>
      </w:r>
      <w:r w:rsidRPr="00696BE2">
        <w:rPr>
          <w:rFonts w:hint="eastAsia"/>
          <w:rtl/>
        </w:rPr>
        <w:t>خواه</w:t>
      </w:r>
      <w:r w:rsidRPr="00696BE2">
        <w:rPr>
          <w:rFonts w:hint="cs"/>
          <w:rtl/>
        </w:rPr>
        <w:t>ی</w:t>
      </w:r>
      <w:r w:rsidRPr="00696BE2">
        <w:rPr>
          <w:rFonts w:hint="eastAsia"/>
          <w:rtl/>
        </w:rPr>
        <w:t>م</w:t>
      </w:r>
      <w:r w:rsidRPr="00696BE2">
        <w:rPr>
          <w:rtl/>
        </w:rPr>
        <w:t xml:space="preserve"> </w:t>
      </w:r>
      <w:r w:rsidRPr="00696BE2">
        <w:rPr>
          <w:rFonts w:hint="eastAsia"/>
          <w:rtl/>
        </w:rPr>
        <w:t>داد</w:t>
      </w:r>
      <w:r w:rsidRPr="00696BE2">
        <w:rPr>
          <w:rFonts w:hint="cs"/>
          <w:rtl/>
        </w:rPr>
        <w:t>. در این</w:t>
      </w:r>
      <w:r w:rsidRPr="00696BE2">
        <w:rPr>
          <w:rFonts w:hint="eastAsia"/>
          <w:rtl/>
        </w:rPr>
        <w:t>‌</w:t>
      </w:r>
      <w:r w:rsidRPr="00696BE2">
        <w:rPr>
          <w:rFonts w:hint="cs"/>
          <w:rtl/>
        </w:rPr>
        <w:t xml:space="preserve">جا زمان </w:t>
      </w:r>
      <w:r w:rsidRPr="00696BE2">
        <w:t xml:space="preserve">PreFault </w:t>
      </w:r>
      <w:r w:rsidRPr="00696BE2">
        <w:rPr>
          <w:rFonts w:hint="cs"/>
          <w:rtl/>
        </w:rPr>
        <w:t xml:space="preserve"> و </w:t>
      </w:r>
      <w:r w:rsidRPr="00696BE2">
        <w:t>Postfault</w:t>
      </w:r>
      <w:r w:rsidRPr="00696BE2">
        <w:rPr>
          <w:rFonts w:hint="cs"/>
          <w:rtl/>
        </w:rPr>
        <w:t xml:space="preserve"> را ۵۰۰ میلی ثانیه و زمان </w:t>
      </w:r>
      <w:r w:rsidRPr="00696BE2">
        <w:t>Fault</w:t>
      </w:r>
      <w:r w:rsidRPr="00696BE2">
        <w:rPr>
          <w:rFonts w:hint="cs"/>
          <w:rtl/>
        </w:rPr>
        <w:t xml:space="preserve"> را ۲۰۰ میلی ثانیه انتخاب می‌کنیم. </w:t>
      </w:r>
    </w:p>
    <w:p w14:paraId="5FA749A5" w14:textId="4A2D8FB9" w:rsidR="00D151AA" w:rsidRPr="00D151AA" w:rsidRDefault="00D151AA" w:rsidP="00D151AA">
      <w:pPr>
        <w:pStyle w:val="AAAR-Normal"/>
        <w:jc w:val="left"/>
        <w:rPr>
          <w:rFonts w:cs="B Nazanin"/>
          <w:rtl/>
        </w:rPr>
      </w:pPr>
      <w:r>
        <w:rPr>
          <w:rFonts w:hint="cs"/>
          <w:rtl/>
        </w:rPr>
        <w:t>قریبا...</w:t>
      </w:r>
    </w:p>
    <w:p w14:paraId="1F1164A9" w14:textId="6B065F87" w:rsidR="00C60404" w:rsidRDefault="00C60404" w:rsidP="00F7379B">
      <w:pPr>
        <w:pStyle w:val="AAE-Normal"/>
      </w:pPr>
      <w:r w:rsidRPr="00C60404">
        <w:t xml:space="preserve">By loading the differential characteristic of the relay, conduct the test based on the periodic testing system of Iran's power transmission network protection systems. Here we select PreFault and Postfault time 500 milliseconds and Fault time 200 milliseconds. </w:t>
      </w:r>
    </w:p>
    <w:p w14:paraId="571AC72A" w14:textId="77777777" w:rsidR="00C3540A" w:rsidRPr="00764A76" w:rsidRDefault="00C3540A" w:rsidP="00C3540A">
      <w:pPr>
        <w:pStyle w:val="AAG-Normal"/>
        <w:rPr>
          <w:lang w:val="de-DE"/>
        </w:rPr>
      </w:pPr>
      <w:r w:rsidRPr="00764A76">
        <w:rPr>
          <w:lang w:val="de-DE"/>
        </w:rPr>
        <w:t>Durch Laden der Differenzialcharakteristik des Relais wird die Prüfung auf der Grundlage des periodischen Prüfsystems für die Schutzsysteme des iranischen Stromübertragungsnetzes durchgeführt. Hier wählen wir eine Vor- und Nachfehlerzeit von 500 Millisekunden und eine Fehlerzeit von 200 Millisekunden.</w:t>
      </w:r>
    </w:p>
    <w:p w14:paraId="162804B7" w14:textId="3F4ABCB9" w:rsidR="007F5F8C" w:rsidRDefault="007F5F8C" w:rsidP="007F5F8C">
      <w:pPr>
        <w:pStyle w:val="AAS-Normal"/>
        <w:rPr>
          <w:lang w:val="es-ES"/>
        </w:rPr>
      </w:pPr>
      <w:r w:rsidRPr="008232D5">
        <w:rPr>
          <w:lang w:val="es-ES"/>
        </w:rPr>
        <w:t>Mediante la carga de la característica diferencial del relé, se realiza la prueba basada en el sistema de pruebas periódicas de los sistemas de protección de la red de transmisión eléctrica de Irán. Aquí seleccionamos el tiempo de pre-falla y post-falla de 500 milisegundos y el tiempo de falla de 200 milisegundos.</w:t>
      </w:r>
    </w:p>
    <w:p w14:paraId="7C3D39BA" w14:textId="65C5A5EE" w:rsidR="00696BE2" w:rsidRPr="00696BE2" w:rsidRDefault="00696BE2" w:rsidP="00696BE2">
      <w:pPr>
        <w:pStyle w:val="AAF-Normal"/>
        <w:rPr>
          <w:rtl/>
        </w:rPr>
      </w:pPr>
      <w:r>
        <w:t>Bientôt disponible...</w:t>
      </w:r>
    </w:p>
    <w:p w14:paraId="3917E1B8" w14:textId="50EF8BAA" w:rsidR="00696BE2" w:rsidRDefault="00696BE2" w:rsidP="00696BE2">
      <w:pPr>
        <w:pStyle w:val="AAA-MatnAsli"/>
      </w:pPr>
      <w:r w:rsidRPr="00696BE2">
        <w:rPr>
          <w:rFonts w:hint="cs"/>
          <w:rtl/>
        </w:rPr>
        <w:t xml:space="preserve">در مرحله اول، باید نقاطی را در داخل نواحی </w:t>
      </w:r>
      <w:r w:rsidRPr="00696BE2">
        <w:t>Blocking</w:t>
      </w:r>
      <w:r w:rsidRPr="00696BE2">
        <w:rPr>
          <w:rFonts w:hint="cs"/>
          <w:rtl/>
        </w:rPr>
        <w:t xml:space="preserve"> و </w:t>
      </w:r>
      <w:r w:rsidRPr="00696BE2">
        <w:t>Tripping</w:t>
      </w:r>
      <w:r w:rsidRPr="00696BE2">
        <w:rPr>
          <w:rFonts w:hint="cs"/>
          <w:rtl/>
        </w:rPr>
        <w:t xml:space="preserve"> انتخاب کرد. زمان عملکرد رله در هنگام تست باید با زمان تنظیم شده در رله دیفرانسیل مطابقت داشته باشد. در هر شیب منحنی، باید حداقل در نقاط شکست مشخصه و خارج از تلورانس جریانی و نزدیک به آن و در دو طرف منحنی عملکرد، نقاط تست ایجاد </w:t>
      </w:r>
      <w:r w:rsidRPr="00696BE2">
        <w:rPr>
          <w:rFonts w:hint="eastAsia"/>
          <w:rtl/>
        </w:rPr>
        <w:t>شود</w:t>
      </w:r>
      <w:r w:rsidRPr="00696BE2">
        <w:rPr>
          <w:rFonts w:hint="cs"/>
          <w:rtl/>
        </w:rPr>
        <w:t>. در قسمت‌های پایین مشخصه، عدم عملکرد و در قسمت‌های بالایی مشخصه، عملکرد لحظه‌ای باید به ثبت برسد.</w:t>
      </w:r>
      <w:r>
        <w:t xml:space="preserve"> </w:t>
      </w:r>
      <w:r w:rsidRPr="00696BE2">
        <w:rPr>
          <w:rFonts w:hint="cs"/>
          <w:rtl/>
        </w:rPr>
        <w:t xml:space="preserve">به منظور جلوگیری از طولانی شدن زمان تست، فالت تایپ‌های </w:t>
      </w:r>
      <w:r w:rsidRPr="00696BE2">
        <w:t>L1-E</w:t>
      </w:r>
      <w:r w:rsidRPr="00696BE2">
        <w:rPr>
          <w:rFonts w:hint="cs"/>
          <w:rtl/>
        </w:rPr>
        <w:t xml:space="preserve">، </w:t>
      </w:r>
      <w:r w:rsidRPr="00696BE2">
        <w:t>L2-L3</w:t>
      </w:r>
      <w:r w:rsidRPr="00696BE2">
        <w:rPr>
          <w:rFonts w:hint="cs"/>
          <w:rtl/>
        </w:rPr>
        <w:t xml:space="preserve"> و </w:t>
      </w:r>
      <w:r w:rsidRPr="00696BE2">
        <w:t>L1L2L3</w:t>
      </w:r>
      <w:r w:rsidRPr="00696BE2">
        <w:rPr>
          <w:rFonts w:hint="cs"/>
          <w:rtl/>
        </w:rPr>
        <w:t xml:space="preserve"> انتخاب می‌شوند.</w:t>
      </w:r>
    </w:p>
    <w:p w14:paraId="10CDE256" w14:textId="7D37D78C" w:rsidR="00D151AA" w:rsidRPr="00D151AA" w:rsidRDefault="00D151AA" w:rsidP="00D151AA">
      <w:pPr>
        <w:pStyle w:val="AAAR-Normal"/>
        <w:jc w:val="left"/>
        <w:rPr>
          <w:rFonts w:cs="B Nazanin"/>
          <w:rtl/>
        </w:rPr>
      </w:pPr>
      <w:r>
        <w:rPr>
          <w:rFonts w:hint="cs"/>
          <w:rtl/>
        </w:rPr>
        <w:t>قریبا...</w:t>
      </w:r>
    </w:p>
    <w:p w14:paraId="0C9F4323" w14:textId="08B24B89" w:rsidR="00C60404" w:rsidRDefault="00C60404" w:rsidP="00F7379B">
      <w:pPr>
        <w:pStyle w:val="AAE-Normal"/>
      </w:pPr>
      <w:r w:rsidRPr="00C60404">
        <w:t xml:space="preserve">Firstly, points should be selected within blocking and Tripping areas. The relay performance time during testing must match the time set in the differential relay. At each slope of the curve, test points should be established at least in the characteristic breakpoints and outside of the </w:t>
      </w:r>
      <w:r w:rsidR="00F7379B">
        <w:t>current</w:t>
      </w:r>
      <w:r w:rsidRPr="00C60404">
        <w:t xml:space="preserve"> tolerance and close to it and on either side of the yield curve. In the lower parts of the characteristic, inactivity and in the upper parts of the characteristic, the moment performance must be recorded. In order to avoid prolonging the test time, fa</w:t>
      </w:r>
      <w:r>
        <w:t>u</w:t>
      </w:r>
      <w:r w:rsidRPr="00C60404">
        <w:t>lt types L1-E, L2-L3 and L1L2L3 are selected.</w:t>
      </w:r>
    </w:p>
    <w:p w14:paraId="294A0D43" w14:textId="77777777" w:rsidR="00C3540A" w:rsidRPr="00764A76" w:rsidRDefault="00C3540A" w:rsidP="00C3540A">
      <w:pPr>
        <w:pStyle w:val="AAG-Normal"/>
        <w:rPr>
          <w:lang w:val="de-DE"/>
        </w:rPr>
      </w:pPr>
      <w:r w:rsidRPr="00764A76">
        <w:rPr>
          <w:lang w:val="de-DE"/>
        </w:rPr>
        <w:t>Erstens sollten die Punkte innerhalb der Sperr- und Auslösebereiche ausgewählt werden. Die Leistungszeit des Relais während der Prüfung muss mit der im Differenzialrelais eingestellten Zeit übereinstimmen. An jeder Steigung der Kennlinie sollten Prüfpunkte mindestens in den charakteristischen Knickpunkten und außerhalb der Stromtoleranz sowie in deren Nähe und auf beiden Seiten der Fließkurve festgelegt werden. In den unteren Teilen der Kennlinie ist die Inaktivität und in den oberen Teilen der Kennlinie das Momentverhalten zu erfassen. Um eine Verlängerung der Prüfzeit zu vermeiden, werden die Fehlerarten L1-E, L2-L3 und L1L2L3 gewählt.</w:t>
      </w:r>
    </w:p>
    <w:p w14:paraId="4A299C50" w14:textId="18AC7B59" w:rsidR="007F5F8C" w:rsidRDefault="007F5F8C" w:rsidP="007F5F8C">
      <w:pPr>
        <w:pStyle w:val="AAS-Normal"/>
        <w:rPr>
          <w:lang w:val="es-ES"/>
        </w:rPr>
      </w:pPr>
      <w:r w:rsidRPr="008232D5">
        <w:rPr>
          <w:lang w:val="es-ES"/>
        </w:rPr>
        <w:t>En primer lugar, deben seleccionarse los puntos dentro de las zonas de bloqueo y de disparo. El tiempo de actuación del relé durante la prueba debe coincidir con el tiempo establecido en el relé diferencial. En cada pendiente de la curva, los puntos de prueba deben establecerse al menos en los puntos de ruptura de la característica y fuera de la tolerancia de corriente y cerca de ella y a ambos lados de la curva de rendimiento. En las partes inferiores de la característica se debe registrar la inactividad y en las partes superiores el rendimiento del momento. Para evitar la prolongación del tiempo de prueba, se seleccionan los tipos de fallo L1-E, L2-L3 y L1L2L3.</w:t>
      </w:r>
    </w:p>
    <w:p w14:paraId="7CAAEC5F" w14:textId="5DF80EF3" w:rsidR="00696BE2" w:rsidRPr="00696BE2" w:rsidRDefault="00696BE2" w:rsidP="00696BE2">
      <w:pPr>
        <w:pStyle w:val="AAF-Normal"/>
        <w:rPr>
          <w:rtl/>
        </w:rPr>
      </w:pPr>
      <w:r>
        <w:t>Bientôt disponible...</w:t>
      </w:r>
    </w:p>
    <w:p w14:paraId="0797D63B" w14:textId="625517BF" w:rsidR="00696BE2" w:rsidRDefault="00696BE2" w:rsidP="00696BE2">
      <w:pPr>
        <w:pStyle w:val="AAA-MatnAsli"/>
      </w:pPr>
      <w:r w:rsidRPr="00696BE2">
        <w:rPr>
          <w:rFonts w:hint="cs"/>
          <w:rtl/>
        </w:rPr>
        <w:t xml:space="preserve">در مرحله دوم </w:t>
      </w:r>
      <w:r w:rsidRPr="00696BE2">
        <w:t>Check Test</w:t>
      </w:r>
      <w:r w:rsidRPr="00696BE2">
        <w:rPr>
          <w:rFonts w:hint="cs"/>
          <w:rtl/>
        </w:rPr>
        <w:t xml:space="preserve"> انجام خواهد شد تا عملکرد و عدم عملکرد در دو سمت مشخصه، بر اساس زمان شات‌های انجام شده، محاسبه شود. </w:t>
      </w:r>
      <w:r w:rsidRPr="00696BE2">
        <w:rPr>
          <w:rFonts w:hint="eastAsia"/>
          <w:rtl/>
        </w:rPr>
        <w:t>ا</w:t>
      </w:r>
      <w:r w:rsidRPr="00696BE2">
        <w:rPr>
          <w:rFonts w:hint="cs"/>
          <w:rtl/>
        </w:rPr>
        <w:t>ی</w:t>
      </w:r>
      <w:r w:rsidRPr="00696BE2">
        <w:rPr>
          <w:rFonts w:hint="eastAsia"/>
          <w:rtl/>
        </w:rPr>
        <w:t>ن</w:t>
      </w:r>
      <w:r w:rsidRPr="00696BE2">
        <w:rPr>
          <w:rtl/>
        </w:rPr>
        <w:t xml:space="preserve"> </w:t>
      </w:r>
      <w:r w:rsidRPr="00696BE2">
        <w:rPr>
          <w:rFonts w:hint="eastAsia"/>
          <w:rtl/>
        </w:rPr>
        <w:t>تست</w:t>
      </w:r>
      <w:r w:rsidRPr="00696BE2">
        <w:rPr>
          <w:rtl/>
        </w:rPr>
        <w:t xml:space="preserve"> </w:t>
      </w:r>
      <w:r w:rsidRPr="00696BE2">
        <w:rPr>
          <w:rFonts w:hint="eastAsia"/>
          <w:rtl/>
        </w:rPr>
        <w:t>در</w:t>
      </w:r>
      <w:r w:rsidRPr="00696BE2">
        <w:rPr>
          <w:rtl/>
        </w:rPr>
        <w:t xml:space="preserve"> فالت تا</w:t>
      </w:r>
      <w:r w:rsidRPr="00696BE2">
        <w:rPr>
          <w:rFonts w:hint="cs"/>
          <w:rtl/>
        </w:rPr>
        <w:t>ی</w:t>
      </w:r>
      <w:r w:rsidRPr="00696BE2">
        <w:rPr>
          <w:rFonts w:hint="eastAsia"/>
          <w:rtl/>
        </w:rPr>
        <w:t>پ‌ها</w:t>
      </w:r>
      <w:r w:rsidRPr="00696BE2">
        <w:rPr>
          <w:rFonts w:hint="cs"/>
          <w:rtl/>
        </w:rPr>
        <w:t>ی</w:t>
      </w:r>
      <w:r w:rsidRPr="00696BE2">
        <w:rPr>
          <w:rtl/>
        </w:rPr>
        <w:t xml:space="preserve"> </w:t>
      </w:r>
      <w:r w:rsidRPr="00696BE2">
        <w:t>L1-E</w:t>
      </w:r>
      <w:r w:rsidRPr="00696BE2">
        <w:rPr>
          <w:rFonts w:hint="eastAsia"/>
          <w:rtl/>
        </w:rPr>
        <w:t>،</w:t>
      </w:r>
      <w:r w:rsidRPr="00696BE2">
        <w:rPr>
          <w:rtl/>
        </w:rPr>
        <w:t xml:space="preserve"> </w:t>
      </w:r>
      <w:r w:rsidRPr="00696BE2">
        <w:t>L2-L3</w:t>
      </w:r>
      <w:r w:rsidRPr="00696BE2">
        <w:rPr>
          <w:rtl/>
        </w:rPr>
        <w:t xml:space="preserve"> و </w:t>
      </w:r>
      <w:r w:rsidRPr="00696BE2">
        <w:t>L1L2L3</w:t>
      </w:r>
      <w:r w:rsidRPr="00696BE2">
        <w:rPr>
          <w:rtl/>
        </w:rPr>
        <w:t xml:space="preserve"> </w:t>
      </w:r>
      <w:r w:rsidRPr="00696BE2">
        <w:rPr>
          <w:rFonts w:hint="eastAsia"/>
          <w:rtl/>
        </w:rPr>
        <w:t>انجام</w:t>
      </w:r>
      <w:r w:rsidRPr="00696BE2">
        <w:rPr>
          <w:rtl/>
        </w:rPr>
        <w:t xml:space="preserve"> </w:t>
      </w:r>
      <w:r w:rsidRPr="00696BE2">
        <w:rPr>
          <w:rFonts w:hint="eastAsia"/>
          <w:rtl/>
        </w:rPr>
        <w:t>م</w:t>
      </w:r>
      <w:r w:rsidRPr="00696BE2">
        <w:rPr>
          <w:rFonts w:hint="cs"/>
          <w:rtl/>
        </w:rPr>
        <w:t>ی‌</w:t>
      </w:r>
      <w:r w:rsidRPr="00696BE2">
        <w:rPr>
          <w:rFonts w:hint="eastAsia"/>
          <w:rtl/>
        </w:rPr>
        <w:t>شود</w:t>
      </w:r>
      <w:r w:rsidRPr="00696BE2">
        <w:rPr>
          <w:rtl/>
        </w:rPr>
        <w:t>.</w:t>
      </w:r>
    </w:p>
    <w:p w14:paraId="757CE29C" w14:textId="5DFE3E14" w:rsidR="00D151AA" w:rsidRPr="00D151AA" w:rsidRDefault="00D151AA" w:rsidP="00D151AA">
      <w:pPr>
        <w:pStyle w:val="AAAR-Normal"/>
        <w:jc w:val="left"/>
        <w:rPr>
          <w:rFonts w:cs="B Nazanin"/>
          <w:rtl/>
        </w:rPr>
      </w:pPr>
      <w:r>
        <w:rPr>
          <w:rFonts w:hint="cs"/>
          <w:rtl/>
        </w:rPr>
        <w:t>قریبا...</w:t>
      </w:r>
    </w:p>
    <w:p w14:paraId="3DB66AC9" w14:textId="04A47441" w:rsidR="00C60404" w:rsidRDefault="00C60404" w:rsidP="00F7379B">
      <w:pPr>
        <w:pStyle w:val="AAE-Normal"/>
      </w:pPr>
      <w:r w:rsidRPr="00C60404">
        <w:t>In the second step, the Check</w:t>
      </w:r>
      <w:r w:rsidR="00F7379B" w:rsidRPr="00F7379B">
        <w:t xml:space="preserve"> Test</w:t>
      </w:r>
      <w:r w:rsidRPr="00C60404">
        <w:t xml:space="preserve"> will be performed to calculate the performance and </w:t>
      </w:r>
      <w:r w:rsidR="00F7379B" w:rsidRPr="00F7379B">
        <w:t>Inactivity</w:t>
      </w:r>
      <w:r w:rsidRPr="00F7379B">
        <w:t xml:space="preserve"> </w:t>
      </w:r>
      <w:r w:rsidRPr="00C60404">
        <w:t>on both sides of the characteristic, based on the time of the shots performed. This test is performed in fa</w:t>
      </w:r>
      <w:r w:rsidR="00F7379B">
        <w:t>u</w:t>
      </w:r>
      <w:r w:rsidRPr="00C60404">
        <w:t>lt types L1-E, L2-L3 and L1L2L3.</w:t>
      </w:r>
    </w:p>
    <w:p w14:paraId="1315EDB1" w14:textId="77777777" w:rsidR="00C3540A" w:rsidRPr="00764A76" w:rsidRDefault="00C3540A" w:rsidP="00C3540A">
      <w:pPr>
        <w:pStyle w:val="AAG-Normal"/>
        <w:rPr>
          <w:lang w:val="de-DE"/>
        </w:rPr>
      </w:pPr>
      <w:r w:rsidRPr="00764A76">
        <w:rPr>
          <w:lang w:val="de-DE"/>
        </w:rPr>
        <w:t>Im zweiten Schritt wird der Prüftest durchgeführt, um die Leistung und Inaktivität auf beiden Seiten der Kennlinie zu berechnen, basierend auf der Zeit der durchgeführten Schüsse. Dieser Test wird bei den Fehlertypen L1-E, L2-L3 und L1L2L3 durchgeführt.</w:t>
      </w:r>
    </w:p>
    <w:p w14:paraId="37BDB0DC" w14:textId="04BF655C" w:rsidR="007F5F8C" w:rsidRDefault="007F5F8C" w:rsidP="007F5F8C">
      <w:pPr>
        <w:pStyle w:val="AAS-Normal"/>
        <w:rPr>
          <w:lang w:val="es-ES"/>
        </w:rPr>
      </w:pPr>
      <w:r w:rsidRPr="008232D5">
        <w:rPr>
          <w:lang w:val="es-ES"/>
        </w:rPr>
        <w:t>En el segundo paso, se realizará la Prueba de Comprobación para calcular el rendimiento y la Inactividad en ambos lados de la característica, en función del tiempo de los disparos realizados. Esta prueba se realiza en los tipos de falla L1-E, L2-L3 y L1L2L3.</w:t>
      </w:r>
    </w:p>
    <w:p w14:paraId="7C26480D" w14:textId="586FD901" w:rsidR="00696BE2" w:rsidRPr="00696BE2" w:rsidRDefault="00696BE2" w:rsidP="00696BE2">
      <w:pPr>
        <w:pStyle w:val="AAF-Normal"/>
        <w:rPr>
          <w:rtl/>
        </w:rPr>
      </w:pPr>
      <w:r>
        <w:t>Bientôt disponible...</w:t>
      </w:r>
    </w:p>
    <w:p w14:paraId="22564788" w14:textId="7DA06B8A" w:rsidR="00696BE2" w:rsidRDefault="00696BE2" w:rsidP="00696BE2">
      <w:pPr>
        <w:pStyle w:val="AAA-MatnAsli"/>
      </w:pPr>
      <w:r w:rsidRPr="00696BE2">
        <w:rPr>
          <w:rFonts w:hint="cs"/>
          <w:rtl/>
        </w:rPr>
        <w:t xml:space="preserve">در مرحله بعدی، با استفاده از </w:t>
      </w:r>
      <w:r w:rsidRPr="00696BE2">
        <w:t>Search Test</w:t>
      </w:r>
      <w:r w:rsidRPr="00696BE2">
        <w:rPr>
          <w:rFonts w:hint="cs"/>
          <w:rtl/>
        </w:rPr>
        <w:t xml:space="preserve"> به ارزیابی منحنی واقعی عملکرد حفاظت دیفرانسیل </w:t>
      </w:r>
      <w:r w:rsidRPr="00696BE2">
        <w:rPr>
          <w:rFonts w:hint="eastAsia"/>
          <w:rtl/>
        </w:rPr>
        <w:t>م</w:t>
      </w:r>
      <w:r w:rsidRPr="00696BE2">
        <w:rPr>
          <w:rFonts w:hint="cs"/>
          <w:rtl/>
        </w:rPr>
        <w:t>ی‌</w:t>
      </w:r>
      <w:r w:rsidRPr="00696BE2">
        <w:rPr>
          <w:rFonts w:hint="eastAsia"/>
          <w:rtl/>
        </w:rPr>
        <w:t>پرداز</w:t>
      </w:r>
      <w:r w:rsidRPr="00696BE2">
        <w:rPr>
          <w:rFonts w:hint="cs"/>
          <w:rtl/>
        </w:rPr>
        <w:t>ی</w:t>
      </w:r>
      <w:r w:rsidRPr="00696BE2">
        <w:rPr>
          <w:rFonts w:hint="eastAsia"/>
          <w:rtl/>
        </w:rPr>
        <w:t>م</w:t>
      </w:r>
      <w:r w:rsidRPr="00696BE2">
        <w:rPr>
          <w:rFonts w:hint="cs"/>
          <w:rtl/>
        </w:rPr>
        <w:t xml:space="preserve">. بر اساس نظامنامه، در </w:t>
      </w:r>
      <w:r w:rsidRPr="00696BE2">
        <w:t>Search Test</w:t>
      </w:r>
      <w:r w:rsidRPr="00696BE2">
        <w:rPr>
          <w:rFonts w:hint="cs"/>
          <w:rtl/>
        </w:rPr>
        <w:t xml:space="preserve"> باید برای هر قسمت از شیب منحنی، حداقل دو خط جستجو روی منحنی عملکرد انتخاب کرد که یکی از این خطوط بهتر است در ناحیه شکست مشخصه باشد. </w:t>
      </w:r>
      <w:r w:rsidRPr="00696BE2">
        <w:rPr>
          <w:rFonts w:hint="eastAsia"/>
          <w:rtl/>
        </w:rPr>
        <w:t>ا</w:t>
      </w:r>
      <w:r w:rsidRPr="00696BE2">
        <w:rPr>
          <w:rFonts w:hint="cs"/>
          <w:rtl/>
        </w:rPr>
        <w:t>ی</w:t>
      </w:r>
      <w:r w:rsidRPr="00696BE2">
        <w:rPr>
          <w:rFonts w:hint="eastAsia"/>
          <w:rtl/>
        </w:rPr>
        <w:t>ن</w:t>
      </w:r>
      <w:r w:rsidRPr="00696BE2">
        <w:rPr>
          <w:rtl/>
        </w:rPr>
        <w:t xml:space="preserve"> تست در فالت تا</w:t>
      </w:r>
      <w:r w:rsidRPr="00696BE2">
        <w:rPr>
          <w:rFonts w:hint="cs"/>
          <w:rtl/>
        </w:rPr>
        <w:t>ی</w:t>
      </w:r>
      <w:r w:rsidRPr="00696BE2">
        <w:rPr>
          <w:rFonts w:hint="eastAsia"/>
          <w:rtl/>
        </w:rPr>
        <w:t>پ‌ها</w:t>
      </w:r>
      <w:r w:rsidRPr="00696BE2">
        <w:rPr>
          <w:rFonts w:hint="cs"/>
          <w:rtl/>
        </w:rPr>
        <w:t>ی</w:t>
      </w:r>
      <w:r w:rsidRPr="00696BE2">
        <w:rPr>
          <w:rtl/>
        </w:rPr>
        <w:t xml:space="preserve"> </w:t>
      </w:r>
      <w:r w:rsidRPr="00696BE2">
        <w:t>L1-E</w:t>
      </w:r>
      <w:r w:rsidRPr="00696BE2">
        <w:rPr>
          <w:rFonts w:hint="eastAsia"/>
          <w:rtl/>
        </w:rPr>
        <w:t>،</w:t>
      </w:r>
      <w:r w:rsidRPr="00696BE2">
        <w:rPr>
          <w:rtl/>
        </w:rPr>
        <w:t xml:space="preserve"> </w:t>
      </w:r>
      <w:r w:rsidRPr="00696BE2">
        <w:t>L2-L3</w:t>
      </w:r>
      <w:r w:rsidRPr="00696BE2">
        <w:rPr>
          <w:rtl/>
        </w:rPr>
        <w:t xml:space="preserve"> و </w:t>
      </w:r>
      <w:r w:rsidRPr="00696BE2">
        <w:t>L1L2L3</w:t>
      </w:r>
      <w:r w:rsidRPr="00696BE2">
        <w:rPr>
          <w:rtl/>
        </w:rPr>
        <w:t xml:space="preserve"> انجام م</w:t>
      </w:r>
      <w:r w:rsidRPr="00696BE2">
        <w:rPr>
          <w:rFonts w:hint="cs"/>
          <w:rtl/>
        </w:rPr>
        <w:t>ی‌</w:t>
      </w:r>
      <w:r w:rsidRPr="00696BE2">
        <w:rPr>
          <w:rFonts w:hint="eastAsia"/>
          <w:rtl/>
        </w:rPr>
        <w:t>شود</w:t>
      </w:r>
      <w:r w:rsidRPr="00696BE2">
        <w:rPr>
          <w:rtl/>
        </w:rPr>
        <w:t>.</w:t>
      </w:r>
    </w:p>
    <w:p w14:paraId="0E4A8B04" w14:textId="1D9F12D1" w:rsidR="00D151AA" w:rsidRPr="00D151AA" w:rsidRDefault="00D151AA" w:rsidP="00D151AA">
      <w:pPr>
        <w:pStyle w:val="AAAR-Normal"/>
        <w:jc w:val="left"/>
        <w:rPr>
          <w:rFonts w:cs="B Nazanin"/>
          <w:rtl/>
        </w:rPr>
      </w:pPr>
      <w:r>
        <w:rPr>
          <w:rFonts w:hint="cs"/>
          <w:rtl/>
        </w:rPr>
        <w:t>قریبا...</w:t>
      </w:r>
    </w:p>
    <w:p w14:paraId="30CF83B3" w14:textId="44257A3F" w:rsidR="00C60404" w:rsidRDefault="00C60404" w:rsidP="009804BD">
      <w:pPr>
        <w:pStyle w:val="AAE-Normal"/>
      </w:pPr>
      <w:r w:rsidRPr="00C60404">
        <w:t xml:space="preserve">In the next step, </w:t>
      </w:r>
      <w:r w:rsidR="00F7379B">
        <w:t xml:space="preserve">by </w:t>
      </w:r>
      <w:r w:rsidRPr="00C60404">
        <w:t xml:space="preserve">using Search Test, we evaluate the </w:t>
      </w:r>
      <w:r w:rsidR="009804BD">
        <w:t>real</w:t>
      </w:r>
      <w:r w:rsidRPr="00C60404">
        <w:t xml:space="preserve"> curve of differential protection performance. According to the system, in search test, at least two search lines should be selected on the performance curve for each part of the curve slope, one of </w:t>
      </w:r>
      <w:r w:rsidR="00B90841" w:rsidRPr="00B90841">
        <w:t>these lines</w:t>
      </w:r>
      <w:r w:rsidRPr="00C60404">
        <w:t xml:space="preserve"> is better to be in the</w:t>
      </w:r>
      <w:r w:rsidR="00B90841" w:rsidRPr="00B90841">
        <w:t xml:space="preserve"> characteristic</w:t>
      </w:r>
      <w:r w:rsidRPr="00C60404">
        <w:t xml:space="preserve"> fracture area. This test is performed in fa</w:t>
      </w:r>
      <w:r>
        <w:t>u</w:t>
      </w:r>
      <w:r w:rsidRPr="00C60404">
        <w:t>lt types L1-E, L2-L3 and L1L2L3.</w:t>
      </w:r>
    </w:p>
    <w:p w14:paraId="08388007" w14:textId="77777777" w:rsidR="00C3540A" w:rsidRPr="00764A76" w:rsidRDefault="00C3540A" w:rsidP="00C3540A">
      <w:pPr>
        <w:pStyle w:val="AAG-Normal"/>
        <w:rPr>
          <w:lang w:val="de-DE"/>
        </w:rPr>
      </w:pPr>
      <w:r w:rsidRPr="00764A76">
        <w:rPr>
          <w:lang w:val="de-DE"/>
        </w:rPr>
        <w:t>Im nächsten Schritt wird mit Hilfe des Suchtests die tatsächliche Leistungskurve des Differentialschutzes bewertet. Gemäß dem System sollten bei der Suchprüfung mindestens zwei Suchlinien auf der Leistungskurve für jeden Teil der Kurvensteigung ausgewählt werden, wobei eine dieser Linien besser im charakteristischen Bruchbereich liegen sollte. Diese Prüfung wird für die Fehlertypen L1-E, L2-L3 und L1L2L3 durchgeführt.</w:t>
      </w:r>
    </w:p>
    <w:p w14:paraId="51E98CC5" w14:textId="235890D5" w:rsidR="007F5F8C" w:rsidRDefault="007F5F8C" w:rsidP="007F5F8C">
      <w:pPr>
        <w:pStyle w:val="AAS-Normal"/>
        <w:rPr>
          <w:lang w:val="es-ES"/>
        </w:rPr>
      </w:pPr>
      <w:r w:rsidRPr="008232D5">
        <w:rPr>
          <w:lang w:val="es-ES"/>
        </w:rPr>
        <w:t>En el siguiente paso, mediante la prueba de búsqueda, se evalúa la curva real de rendimiento de la protección diferencial. De acuerdo con el sistema, en la prueba de búsqueda, se deben seleccionar al menos dos líneas de búsqueda en la curva de rendimiento para cada parte de la pendiente de la curva, siendo mejor que una de estas líneas se encuentre en la zona de fractura característica. Esta prueba se realiza en los tipos de falla L1-E, L2-L3 y L1L2L3.</w:t>
      </w:r>
    </w:p>
    <w:p w14:paraId="7994B8F2" w14:textId="6E246E7B" w:rsidR="00696BE2" w:rsidRPr="00696BE2" w:rsidRDefault="00696BE2" w:rsidP="00696BE2">
      <w:pPr>
        <w:pStyle w:val="AAF-Normal"/>
        <w:rPr>
          <w:rtl/>
        </w:rPr>
      </w:pPr>
      <w:r>
        <w:t>Bientôt disponible...</w:t>
      </w:r>
    </w:p>
    <w:p w14:paraId="6302FC47" w14:textId="7AA19A7D" w:rsidR="00696BE2" w:rsidRDefault="00696BE2" w:rsidP="00696BE2">
      <w:pPr>
        <w:pStyle w:val="Heading3"/>
        <w:rPr>
          <w:lang w:bidi="fa-IR"/>
        </w:rPr>
      </w:pPr>
      <w:r w:rsidRPr="00696BE2">
        <w:rPr>
          <w:rFonts w:hint="cs"/>
          <w:rtl/>
          <w:lang w:bidi="fa-IR"/>
        </w:rPr>
        <w:t>تست پیکاپ-دراپ</w:t>
      </w:r>
    </w:p>
    <w:p w14:paraId="24B0A0F4" w14:textId="7517C573" w:rsidR="00D151AA" w:rsidRPr="00D151AA" w:rsidRDefault="00D151AA" w:rsidP="00D151AA">
      <w:pPr>
        <w:pStyle w:val="AAAR-Normal"/>
        <w:jc w:val="left"/>
        <w:rPr>
          <w:rFonts w:cs="B Nazanin"/>
          <w:rtl/>
        </w:rPr>
      </w:pPr>
      <w:r>
        <w:rPr>
          <w:rFonts w:hint="cs"/>
          <w:rtl/>
        </w:rPr>
        <w:t>قریبا...</w:t>
      </w:r>
    </w:p>
    <w:p w14:paraId="24004ABD" w14:textId="3A3FF0BC" w:rsidR="00C60404" w:rsidRDefault="00C60404" w:rsidP="00256587">
      <w:pPr>
        <w:pStyle w:val="AAE-Normal"/>
      </w:pPr>
      <w:r w:rsidRPr="00C60404">
        <w:t>Pickup-Drop Test</w:t>
      </w:r>
    </w:p>
    <w:p w14:paraId="41295453" w14:textId="77777777" w:rsidR="00C3540A" w:rsidRDefault="00C3540A" w:rsidP="00C3540A">
      <w:pPr>
        <w:pStyle w:val="AAG-Normal"/>
        <w:ind w:left="432" w:firstLine="0"/>
      </w:pPr>
      <w:r w:rsidRPr="00764A76">
        <w:t>Pickup-Drop Test</w:t>
      </w:r>
    </w:p>
    <w:p w14:paraId="4EFCC898" w14:textId="0ED38CB6" w:rsidR="007F5F8C" w:rsidRDefault="007F5F8C" w:rsidP="007F5F8C">
      <w:pPr>
        <w:pStyle w:val="AAS-Normal"/>
      </w:pPr>
      <w:r w:rsidRPr="008232D5">
        <w:t>Prueba de recogida-descarga</w:t>
      </w:r>
    </w:p>
    <w:p w14:paraId="3299DDAB" w14:textId="40C99C5E" w:rsidR="00696BE2" w:rsidRPr="00696BE2" w:rsidRDefault="00696BE2" w:rsidP="00696BE2">
      <w:pPr>
        <w:pStyle w:val="AAF-Normal"/>
        <w:rPr>
          <w:rtl/>
        </w:rPr>
      </w:pPr>
      <w:r>
        <w:t>Bientôt disponible...</w:t>
      </w:r>
    </w:p>
    <w:p w14:paraId="0564E7DE" w14:textId="1A838F21" w:rsidR="00696BE2" w:rsidRDefault="00696BE2" w:rsidP="00696BE2">
      <w:pPr>
        <w:pStyle w:val="AAA-MatnAsli"/>
      </w:pPr>
      <w:r w:rsidRPr="00696BE2">
        <w:rPr>
          <w:rFonts w:hint="cs"/>
          <w:rtl/>
        </w:rPr>
        <w:t xml:space="preserve">به عنوان یکی از تست‌های کاربردی، می‌توان از قابلیت پیکاپ دراپ برای مشخصه دیفرانسیل استفاده کنید. سه گزینه </w:t>
      </w:r>
      <w:r w:rsidRPr="00696BE2">
        <w:t xml:space="preserve">Primary Side, </w:t>
      </w:r>
      <w:r w:rsidRPr="00696BE2">
        <w:rPr>
          <w:rFonts w:hint="cs"/>
          <w:rtl/>
        </w:rPr>
        <w:t xml:space="preserve">  -</w:t>
      </w:r>
      <w:r w:rsidRPr="00696BE2">
        <w:t>Secondary Side</w:t>
      </w:r>
      <w:r w:rsidRPr="00696BE2" w:rsidDel="00DC70B7">
        <w:t xml:space="preserve"> </w:t>
      </w:r>
      <w:r w:rsidRPr="00696BE2">
        <w:rPr>
          <w:rFonts w:hint="cs"/>
          <w:rtl/>
        </w:rPr>
        <w:t xml:space="preserve"> و </w:t>
      </w:r>
      <w:r w:rsidRPr="00696BE2">
        <w:t>bias</w:t>
      </w:r>
      <w:r w:rsidRPr="00696BE2">
        <w:rPr>
          <w:rFonts w:hint="cs"/>
          <w:rtl/>
        </w:rPr>
        <w:t xml:space="preserve"> به ترتیب امکان گرفتن پیکاپ دراپ را برای مولفه دیفرانسیل در سمت اولیه، ثانویه و همچنین جریان بایاس فراهم می‌کنند. به این منظور کافی است نقاطی را برای </w:t>
      </w:r>
      <w:r w:rsidRPr="00696BE2">
        <w:t>Fault Type</w:t>
      </w:r>
      <w:r w:rsidRPr="00696BE2">
        <w:rPr>
          <w:rFonts w:hint="cs"/>
          <w:rtl/>
        </w:rPr>
        <w:t xml:space="preserve"> های مختلف اضافه کرده و تست را اجرا </w:t>
      </w:r>
      <w:r w:rsidRPr="00696BE2">
        <w:rPr>
          <w:rFonts w:hint="eastAsia"/>
          <w:rtl/>
        </w:rPr>
        <w:t>کن</w:t>
      </w:r>
      <w:r w:rsidRPr="00696BE2">
        <w:rPr>
          <w:rFonts w:hint="cs"/>
          <w:rtl/>
        </w:rPr>
        <w:t>ی</w:t>
      </w:r>
      <w:r w:rsidRPr="00696BE2">
        <w:rPr>
          <w:rFonts w:hint="eastAsia"/>
          <w:rtl/>
        </w:rPr>
        <w:t>د</w:t>
      </w:r>
      <w:r w:rsidRPr="00696BE2">
        <w:rPr>
          <w:rFonts w:hint="cs"/>
          <w:rtl/>
        </w:rPr>
        <w:t>.</w:t>
      </w:r>
      <w:r>
        <w:t xml:space="preserve"> </w:t>
      </w:r>
      <w:r w:rsidRPr="00696BE2">
        <w:rPr>
          <w:rFonts w:hint="cs"/>
          <w:rtl/>
        </w:rPr>
        <w:t xml:space="preserve">در این‌جا پیکاپ دراپ آف برای تمامی فالت تایپ‌ها روی دو سمت </w:t>
      </w:r>
      <w:r w:rsidRPr="00696BE2">
        <w:t>Primary</w:t>
      </w:r>
      <w:r w:rsidRPr="00696BE2">
        <w:rPr>
          <w:rFonts w:hint="cs"/>
          <w:rtl/>
        </w:rPr>
        <w:t xml:space="preserve"> و </w:t>
      </w:r>
      <w:r w:rsidRPr="00696BE2">
        <w:t>Secondary</w:t>
      </w:r>
      <w:r w:rsidRPr="00696BE2">
        <w:rPr>
          <w:rFonts w:hint="cs"/>
          <w:rtl/>
        </w:rPr>
        <w:t xml:space="preserve"> ارزیابی می‌</w:t>
      </w:r>
      <w:r w:rsidRPr="00696BE2">
        <w:rPr>
          <w:rFonts w:hint="eastAsia"/>
          <w:rtl/>
        </w:rPr>
        <w:t>‌</w:t>
      </w:r>
      <w:r w:rsidRPr="00696BE2">
        <w:rPr>
          <w:rFonts w:hint="cs"/>
          <w:rtl/>
        </w:rPr>
        <w:t>شود.</w:t>
      </w:r>
    </w:p>
    <w:p w14:paraId="441695EB" w14:textId="3DE44814" w:rsidR="00D151AA" w:rsidRPr="00D151AA" w:rsidRDefault="00D151AA" w:rsidP="00D151AA">
      <w:pPr>
        <w:pStyle w:val="AAAR-Normal"/>
        <w:jc w:val="left"/>
        <w:rPr>
          <w:rFonts w:cs="B Nazanin"/>
          <w:rtl/>
        </w:rPr>
      </w:pPr>
      <w:r>
        <w:rPr>
          <w:rFonts w:hint="cs"/>
          <w:rtl/>
        </w:rPr>
        <w:t>قریبا...</w:t>
      </w:r>
    </w:p>
    <w:p w14:paraId="1042EDC0" w14:textId="5C33E06A" w:rsidR="00C60404" w:rsidRDefault="00C60404" w:rsidP="00256587">
      <w:pPr>
        <w:pStyle w:val="AAE-Normal"/>
      </w:pPr>
      <w:r w:rsidRPr="00C60404">
        <w:t>As one of the functional tests, you can use pickup drop feature for differential characteristic. The three options Pri</w:t>
      </w:r>
      <w:r w:rsidR="007039D2">
        <w:t xml:space="preserve">mary Side, -Secondary Side and </w:t>
      </w:r>
      <w:r w:rsidRPr="00C60404">
        <w:t>bias allow pickup drop for differential component on the primary, secondar</w:t>
      </w:r>
      <w:r w:rsidR="007039D2">
        <w:t>y side as well as bia</w:t>
      </w:r>
      <w:r>
        <w:t>s current</w:t>
      </w:r>
      <w:r w:rsidRPr="00C60404">
        <w:t>, respectively. For this purpose, just add points for different Fault Type and run the test. Here, the drop-off pickup is evaluated for all types on primary and secondary sides.</w:t>
      </w:r>
    </w:p>
    <w:p w14:paraId="65E646FD" w14:textId="77777777" w:rsidR="00C3540A" w:rsidRPr="00764A76" w:rsidRDefault="00C3540A" w:rsidP="00C3540A">
      <w:pPr>
        <w:pStyle w:val="AAG-Normal"/>
        <w:rPr>
          <w:lang w:val="de-DE"/>
        </w:rPr>
      </w:pPr>
      <w:r w:rsidRPr="00764A76">
        <w:rPr>
          <w:lang w:val="de-DE"/>
        </w:rPr>
        <w:t>Als eine der Funktionsprüfungen können Sie die Funktion "Pickup Drop" für die differentielle Charakteristik verwenden. Die drei Optionen Primärseite, -Sekundärseite und Vorspannung ermöglichen den Abgriff für differentielle Komponenten auf der Primär- und Sekundärseite bzw. für den Vorspannungsstrom. Fügen Sie zu diesem Zweck einfach Punkte für verschiedene Fehlertypen hinzu und führen Sie den Test durch. Hier wird der Pickup-Abfall für alle Typen auf der Primär- und Sekundärseite ausgewertet.</w:t>
      </w:r>
    </w:p>
    <w:p w14:paraId="0A579F94" w14:textId="5ADAC323" w:rsidR="007F5F8C" w:rsidRDefault="007F5F8C" w:rsidP="007F5F8C">
      <w:pPr>
        <w:pStyle w:val="AAS-Normal"/>
        <w:rPr>
          <w:lang w:val="es-ES"/>
        </w:rPr>
      </w:pPr>
      <w:r w:rsidRPr="008232D5">
        <w:rPr>
          <w:lang w:val="es-ES"/>
        </w:rPr>
        <w:t>Como una de las pruebas funcionales, se puede utilizar la función de caída de la captación para la característica diferencial. Las tres opciones Lado primario, Lado secundario y polarización permiten la caída de la captación para el componente diferencial en el lado primario, secundario y la corriente de polarización, respectivamente. Para ello, basta con añadir puntos para diferentes tipos de falla y ejecutar la prueba. Aquí, la caída de captación se evalúa para todos los tipos en los lados primario y secundario.</w:t>
      </w:r>
    </w:p>
    <w:p w14:paraId="2DE68445" w14:textId="46EA5CFF" w:rsidR="00696BE2" w:rsidRPr="00696BE2" w:rsidRDefault="00696BE2" w:rsidP="00696BE2">
      <w:pPr>
        <w:pStyle w:val="AAF-Normal"/>
        <w:rPr>
          <w:rtl/>
        </w:rPr>
      </w:pPr>
      <w:r>
        <w:t>Bientôt disponible...</w:t>
      </w:r>
    </w:p>
    <w:p w14:paraId="0B1FDD0F" w14:textId="79ADF2DD" w:rsidR="00696BE2" w:rsidRDefault="00696BE2" w:rsidP="00696BE2">
      <w:pPr>
        <w:pStyle w:val="Heading3"/>
        <w:rPr>
          <w:lang w:bidi="fa-IR"/>
        </w:rPr>
      </w:pPr>
      <w:r w:rsidRPr="00696BE2">
        <w:rPr>
          <w:rFonts w:hint="cs"/>
          <w:rtl/>
          <w:lang w:bidi="fa-IR"/>
        </w:rPr>
        <w:t xml:space="preserve">تست </w:t>
      </w:r>
      <w:r w:rsidRPr="00696BE2">
        <w:rPr>
          <w:lang w:bidi="fa-IR"/>
        </w:rPr>
        <w:t>Stability</w:t>
      </w:r>
    </w:p>
    <w:p w14:paraId="214B130E" w14:textId="540F7D37" w:rsidR="00D151AA" w:rsidRPr="00D151AA" w:rsidRDefault="00D151AA" w:rsidP="00D151AA">
      <w:pPr>
        <w:pStyle w:val="AAAR-Normal"/>
        <w:jc w:val="left"/>
        <w:rPr>
          <w:rFonts w:cs="B Nazanin"/>
        </w:rPr>
      </w:pPr>
      <w:r>
        <w:rPr>
          <w:rFonts w:hint="cs"/>
          <w:rtl/>
        </w:rPr>
        <w:t>قریبا...</w:t>
      </w:r>
    </w:p>
    <w:p w14:paraId="1F06688E" w14:textId="78C49EF7" w:rsidR="00696BE2" w:rsidRDefault="00C60404" w:rsidP="00696BE2">
      <w:pPr>
        <w:pStyle w:val="AAE-Normal"/>
        <w:rPr>
          <w:rtl/>
          <w:lang w:bidi="fa-IR"/>
        </w:rPr>
      </w:pPr>
      <w:r>
        <w:t>Stability test</w:t>
      </w:r>
    </w:p>
    <w:p w14:paraId="5DA0C011" w14:textId="77777777" w:rsidR="00C3540A" w:rsidRDefault="00C3540A" w:rsidP="00C3540A">
      <w:pPr>
        <w:pStyle w:val="AAG-Normal"/>
      </w:pPr>
      <w:r w:rsidRPr="00764A76">
        <w:t>Stabilitätsprüfung</w:t>
      </w:r>
    </w:p>
    <w:p w14:paraId="4FB905E4" w14:textId="278CEE12" w:rsidR="007F5F8C" w:rsidRDefault="007F5F8C" w:rsidP="007F5F8C">
      <w:pPr>
        <w:pStyle w:val="AAS-Normal"/>
        <w:rPr>
          <w:lang w:val="es-ES"/>
        </w:rPr>
      </w:pPr>
      <w:r w:rsidRPr="008232D5">
        <w:rPr>
          <w:lang w:val="es-ES"/>
        </w:rPr>
        <w:t>Prueba de estabilidad</w:t>
      </w:r>
    </w:p>
    <w:p w14:paraId="51A2F045" w14:textId="7A494112" w:rsidR="00696BE2" w:rsidRPr="00696BE2" w:rsidRDefault="00696BE2" w:rsidP="00696BE2">
      <w:pPr>
        <w:pStyle w:val="AAF-Normal"/>
        <w:rPr>
          <w:rtl/>
        </w:rPr>
      </w:pPr>
      <w:r>
        <w:t>Bientôt disponible...</w:t>
      </w:r>
    </w:p>
    <w:p w14:paraId="11D81CB2" w14:textId="68C783A0" w:rsidR="006A4E9A" w:rsidRDefault="00696BE2" w:rsidP="00696BE2">
      <w:pPr>
        <w:pStyle w:val="AAA-MatnAsli"/>
      </w:pPr>
      <w:r w:rsidRPr="00696BE2">
        <w:rPr>
          <w:rFonts w:hint="cs"/>
          <w:rtl/>
        </w:rPr>
        <w:t xml:space="preserve">یکی دیگر از تست‌های کاربردی، از سربرگ </w:t>
      </w:r>
      <w:r w:rsidRPr="00696BE2">
        <w:t>Stability</w:t>
      </w:r>
      <w:r w:rsidRPr="00696BE2">
        <w:rPr>
          <w:rFonts w:hint="cs"/>
          <w:rtl/>
        </w:rPr>
        <w:t xml:space="preserve"> روم </w:t>
      </w:r>
      <w:r w:rsidRPr="00696BE2">
        <w:t>AMT Differential</w:t>
      </w:r>
      <w:r w:rsidRPr="00696BE2">
        <w:rPr>
          <w:rFonts w:hint="cs"/>
          <w:rtl/>
        </w:rPr>
        <w:t xml:space="preserve"> در دسترس </w:t>
      </w:r>
      <w:r w:rsidRPr="00696BE2">
        <w:rPr>
          <w:rFonts w:hint="eastAsia"/>
          <w:rtl/>
        </w:rPr>
        <w:t>است</w:t>
      </w:r>
      <w:r w:rsidRPr="00696BE2">
        <w:rPr>
          <w:rFonts w:hint="cs"/>
          <w:rtl/>
        </w:rPr>
        <w:t xml:space="preserve">. در این بخش، با درنظر گرفتن </w:t>
      </w:r>
      <w:r w:rsidRPr="00696BE2">
        <w:t>Idiff=0</w:t>
      </w:r>
      <w:r w:rsidRPr="00696BE2">
        <w:rPr>
          <w:rFonts w:hint="cs"/>
          <w:rtl/>
        </w:rPr>
        <w:t xml:space="preserve"> می‌توانید مقدار </w:t>
      </w:r>
      <w:r w:rsidRPr="00696BE2">
        <w:t>bias</w:t>
      </w:r>
      <w:r w:rsidRPr="00696BE2">
        <w:rPr>
          <w:rFonts w:hint="cs"/>
          <w:rtl/>
        </w:rPr>
        <w:t xml:space="preserve"> را به صورت ضریبی که در مقابل جریان نامی قرار می‌گیرد مشخص کرده تا پایداری ترانس در این حالت بررسی شود.</w:t>
      </w:r>
      <w:r w:rsidR="007039D2">
        <w:t xml:space="preserve"> </w:t>
      </w:r>
      <w:r w:rsidRPr="00696BE2">
        <w:rPr>
          <w:rFonts w:hint="eastAsia"/>
          <w:rtl/>
        </w:rPr>
        <w:t>ا</w:t>
      </w:r>
      <w:r w:rsidRPr="00696BE2">
        <w:rPr>
          <w:rFonts w:hint="cs"/>
          <w:rtl/>
        </w:rPr>
        <w:t>ی</w:t>
      </w:r>
      <w:r w:rsidRPr="00696BE2">
        <w:rPr>
          <w:rFonts w:hint="eastAsia"/>
          <w:rtl/>
        </w:rPr>
        <w:t>ن</w:t>
      </w:r>
      <w:r w:rsidRPr="00696BE2">
        <w:rPr>
          <w:rtl/>
        </w:rPr>
        <w:t xml:space="preserve"> تست </w:t>
      </w:r>
      <w:r w:rsidRPr="00696BE2">
        <w:rPr>
          <w:rFonts w:hint="cs"/>
          <w:rtl/>
        </w:rPr>
        <w:t>را در تمامی فالت‌تایپ‌ها انجام شد.</w:t>
      </w:r>
      <w:r w:rsidRPr="00696BE2">
        <w:t xml:space="preserve"> </w:t>
      </w:r>
      <w:r w:rsidRPr="00696BE2">
        <w:rPr>
          <w:rFonts w:hint="cs"/>
          <w:rtl/>
        </w:rPr>
        <w:t xml:space="preserve">با پایان یافتن تست، </w:t>
      </w:r>
      <w:r w:rsidRPr="00696BE2">
        <w:rPr>
          <w:rFonts w:hint="eastAsia"/>
          <w:rtl/>
        </w:rPr>
        <w:t>م</w:t>
      </w:r>
      <w:r w:rsidRPr="00696BE2">
        <w:rPr>
          <w:rFonts w:hint="cs"/>
          <w:rtl/>
        </w:rPr>
        <w:t>ی‌</w:t>
      </w:r>
      <w:r w:rsidRPr="00696BE2">
        <w:rPr>
          <w:rFonts w:hint="eastAsia"/>
          <w:rtl/>
        </w:rPr>
        <w:t>توان</w:t>
      </w:r>
      <w:r w:rsidRPr="00696BE2">
        <w:rPr>
          <w:rFonts w:hint="cs"/>
          <w:rtl/>
        </w:rPr>
        <w:t>ی</w:t>
      </w:r>
      <w:r w:rsidRPr="00696BE2">
        <w:rPr>
          <w:rFonts w:hint="eastAsia"/>
          <w:rtl/>
        </w:rPr>
        <w:t>د</w:t>
      </w:r>
      <w:r w:rsidRPr="00696BE2">
        <w:rPr>
          <w:rFonts w:hint="cs"/>
          <w:rtl/>
        </w:rPr>
        <w:t xml:space="preserve"> المان‌های مورد نظر را در گزارش مشخص کرده و خروجی را در فرمت‌های مختلف نظیر </w:t>
      </w:r>
      <w:r w:rsidRPr="00696BE2">
        <w:t>PDF</w:t>
      </w:r>
      <w:r w:rsidRPr="00696BE2">
        <w:rPr>
          <w:rFonts w:hint="cs"/>
          <w:rtl/>
        </w:rPr>
        <w:t xml:space="preserve"> ذخیره کنید.</w:t>
      </w:r>
    </w:p>
    <w:p w14:paraId="4911839D" w14:textId="34EF56CD" w:rsidR="00D151AA" w:rsidRPr="00D151AA" w:rsidRDefault="00D151AA" w:rsidP="00D151AA">
      <w:pPr>
        <w:pStyle w:val="AAAR-Normal"/>
        <w:jc w:val="left"/>
        <w:rPr>
          <w:rFonts w:cs="B Nazanin"/>
          <w:rtl/>
        </w:rPr>
      </w:pPr>
      <w:r>
        <w:rPr>
          <w:rFonts w:hint="cs"/>
          <w:rtl/>
        </w:rPr>
        <w:t>قریبا...</w:t>
      </w:r>
    </w:p>
    <w:p w14:paraId="6AE62FAC" w14:textId="4F0466D3" w:rsidR="007039D2" w:rsidRDefault="007039D2" w:rsidP="00256587">
      <w:pPr>
        <w:pStyle w:val="AAE-Normal"/>
      </w:pPr>
      <w:r>
        <w:t>Another function</w:t>
      </w:r>
      <w:r w:rsidRPr="007039D2">
        <w:t xml:space="preserve"> test</w:t>
      </w:r>
      <w:r>
        <w:t xml:space="preserve">, </w:t>
      </w:r>
      <w:r w:rsidRPr="007039D2">
        <w:t>is available from AMT Differential's Ro</w:t>
      </w:r>
      <w:r>
        <w:t>om</w:t>
      </w:r>
      <w:r w:rsidRPr="007039D2">
        <w:t xml:space="preserve"> Stability </w:t>
      </w:r>
      <w:r>
        <w:t>tab</w:t>
      </w:r>
      <w:r w:rsidRPr="007039D2">
        <w:t>. In this section, considering Idiff=0, you can specify the bias value as a coe</w:t>
      </w:r>
      <w:r w:rsidR="00B90841">
        <w:t>fficient against the nominal current</w:t>
      </w:r>
      <w:r w:rsidRPr="007039D2">
        <w:t xml:space="preserve"> to check the trans stability in this case. This test </w:t>
      </w:r>
      <w:r>
        <w:t>is</w:t>
      </w:r>
      <w:r w:rsidRPr="007039D2">
        <w:t xml:space="preserve"> performed in all fa</w:t>
      </w:r>
      <w:r>
        <w:t>u</w:t>
      </w:r>
      <w:r w:rsidRPr="007039D2">
        <w:t xml:space="preserve">lt types. When the test is finished, you can specify the elements in the report and save the output in different formats such as PDF. </w:t>
      </w:r>
    </w:p>
    <w:p w14:paraId="365964B8" w14:textId="77777777" w:rsidR="00C3540A" w:rsidRPr="00764A76" w:rsidRDefault="00C3540A" w:rsidP="00C3540A">
      <w:pPr>
        <w:pStyle w:val="AAG-Normal"/>
        <w:rPr>
          <w:lang w:val="de-DE"/>
        </w:rPr>
      </w:pPr>
      <w:r w:rsidRPr="00764A76">
        <w:rPr>
          <w:lang w:val="de-DE"/>
        </w:rPr>
        <w:t>Ein weiterer Funktionstest ist auf der Registerkarte Raumstabilität von AMT Differential verfügbar. In diesem Abschnitt können Sie unter der Annahme Idiff=0 den Vorspannungswert als Koeffizienten gegen den Nennstrom angeben, um die Stabilität des Transmitters in diesem Fall zu prüfen. Dieser Test wird bei allen Fehlertypen durchgeführt. Wenn die Prüfung abgeschlossen ist, können Sie die Elemente im Bericht angeben und die Ausgabe in verschiedenen Formaten wie PDF speichern.</w:t>
      </w:r>
    </w:p>
    <w:p w14:paraId="171BF599" w14:textId="46220215" w:rsidR="007F5F8C" w:rsidRDefault="007F5F8C" w:rsidP="007F5F8C">
      <w:pPr>
        <w:pStyle w:val="AAS-Normal"/>
        <w:rPr>
          <w:lang w:val="es-ES"/>
        </w:rPr>
      </w:pPr>
      <w:r w:rsidRPr="008232D5">
        <w:rPr>
          <w:lang w:val="es-ES"/>
        </w:rPr>
        <w:t>Otra prueba de funcionamiento, está disponible en la pestaña de Estabilidad de la sala de AMT Differential. En esta sección, considerando Idiff=0, se puede especificar el valor de polarización como coeficiente frente a la corriente nominal para comprobar la estabilidad de la trans en este caso. Esta prueba se realiza en todos los tipos de fallo. Una vez finalizada la prueba, se pueden especificar los elementos del informe y guardar la salida en diferentes formatos como PDF.</w:t>
      </w:r>
    </w:p>
    <w:p w14:paraId="1BC4F181" w14:textId="280A196A" w:rsidR="00696BE2" w:rsidRPr="00696BE2" w:rsidRDefault="00696BE2" w:rsidP="00696BE2">
      <w:pPr>
        <w:pStyle w:val="AAF-Normal"/>
        <w:rPr>
          <w:rtl/>
        </w:rPr>
      </w:pPr>
      <w:r>
        <w:t>Bientôt disponible...</w:t>
      </w:r>
    </w:p>
    <w:sectPr w:rsidR="00696BE2" w:rsidRPr="00696BE2" w:rsidSect="00FE1A8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 n" w:date="2022-03-09T15:49:00Z" w:initials="bn">
    <w:p w14:paraId="463F567D" w14:textId="0C6701D6" w:rsidR="004727E6" w:rsidRDefault="004727E6" w:rsidP="000E2DA4">
      <w:pPr>
        <w:pStyle w:val="CommentText"/>
      </w:pPr>
      <w:r>
        <w:rPr>
          <w:rStyle w:val="CommentReference"/>
        </w:rPr>
        <w:annotationRef/>
      </w:r>
      <w:r w:rsidR="000E2DA4" w:rsidRPr="000E2DA4">
        <w:t>Differential</w:t>
      </w:r>
      <w:r w:rsidR="000E2DA4">
        <w:t>_</w:t>
      </w:r>
      <w:r w:rsidR="000E2DA4" w:rsidRPr="000E2DA4">
        <w:t>protection</w:t>
      </w:r>
      <w:r w:rsidR="000E2DA4">
        <w:t>_</w:t>
      </w:r>
      <w:r w:rsidR="000E2DA4" w:rsidRPr="000E2DA4">
        <w:t>test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63F567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34B17" w16cex:dateUtc="2022-03-09T12: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63F567D" w16cid:durableId="25D34B1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 n">
    <w15:presenceInfo w15:providerId="Windows Live" w15:userId="1f13dbb44e2ff1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122"/>
    <w:rsid w:val="000073A6"/>
    <w:rsid w:val="0002404E"/>
    <w:rsid w:val="00037C96"/>
    <w:rsid w:val="000A58FD"/>
    <w:rsid w:val="000A5C85"/>
    <w:rsid w:val="000C2563"/>
    <w:rsid w:val="000D6F90"/>
    <w:rsid w:val="000E2DA4"/>
    <w:rsid w:val="000F51C5"/>
    <w:rsid w:val="0010420D"/>
    <w:rsid w:val="001160C3"/>
    <w:rsid w:val="00125F69"/>
    <w:rsid w:val="001B7D11"/>
    <w:rsid w:val="001F655E"/>
    <w:rsid w:val="002206EE"/>
    <w:rsid w:val="002328B5"/>
    <w:rsid w:val="00246372"/>
    <w:rsid w:val="002538DC"/>
    <w:rsid w:val="00256587"/>
    <w:rsid w:val="00303D9D"/>
    <w:rsid w:val="0031445C"/>
    <w:rsid w:val="0038673F"/>
    <w:rsid w:val="00386B10"/>
    <w:rsid w:val="003B2F0C"/>
    <w:rsid w:val="004059FF"/>
    <w:rsid w:val="00435CAB"/>
    <w:rsid w:val="00436124"/>
    <w:rsid w:val="00443334"/>
    <w:rsid w:val="004727E6"/>
    <w:rsid w:val="00480939"/>
    <w:rsid w:val="004A0C21"/>
    <w:rsid w:val="004A3FCA"/>
    <w:rsid w:val="004E447D"/>
    <w:rsid w:val="00526CD2"/>
    <w:rsid w:val="005302EC"/>
    <w:rsid w:val="00541BC6"/>
    <w:rsid w:val="005801D6"/>
    <w:rsid w:val="005A46CA"/>
    <w:rsid w:val="005B1102"/>
    <w:rsid w:val="00611992"/>
    <w:rsid w:val="006237EE"/>
    <w:rsid w:val="00641A3F"/>
    <w:rsid w:val="006504B9"/>
    <w:rsid w:val="00696BE2"/>
    <w:rsid w:val="00697320"/>
    <w:rsid w:val="006A4E9A"/>
    <w:rsid w:val="006E5A81"/>
    <w:rsid w:val="007031B2"/>
    <w:rsid w:val="007039D2"/>
    <w:rsid w:val="00703B30"/>
    <w:rsid w:val="007109F4"/>
    <w:rsid w:val="00711B9F"/>
    <w:rsid w:val="007136B0"/>
    <w:rsid w:val="0072750D"/>
    <w:rsid w:val="0073504F"/>
    <w:rsid w:val="00736995"/>
    <w:rsid w:val="007443BF"/>
    <w:rsid w:val="00751260"/>
    <w:rsid w:val="00764D08"/>
    <w:rsid w:val="007A55DE"/>
    <w:rsid w:val="007A5FC0"/>
    <w:rsid w:val="007D2FCB"/>
    <w:rsid w:val="007E295C"/>
    <w:rsid w:val="007F5F8C"/>
    <w:rsid w:val="00801830"/>
    <w:rsid w:val="00803296"/>
    <w:rsid w:val="00842EF1"/>
    <w:rsid w:val="0085169B"/>
    <w:rsid w:val="00854FC8"/>
    <w:rsid w:val="00880230"/>
    <w:rsid w:val="00886C94"/>
    <w:rsid w:val="008927B6"/>
    <w:rsid w:val="008B3C7C"/>
    <w:rsid w:val="008C23D6"/>
    <w:rsid w:val="008D1E6F"/>
    <w:rsid w:val="008E4635"/>
    <w:rsid w:val="008F33FC"/>
    <w:rsid w:val="00903DFA"/>
    <w:rsid w:val="00911C43"/>
    <w:rsid w:val="0091525B"/>
    <w:rsid w:val="0092279A"/>
    <w:rsid w:val="00922B42"/>
    <w:rsid w:val="00936C7A"/>
    <w:rsid w:val="00976C78"/>
    <w:rsid w:val="009804BD"/>
    <w:rsid w:val="009A1ACF"/>
    <w:rsid w:val="009B60DD"/>
    <w:rsid w:val="009E13CB"/>
    <w:rsid w:val="009E2114"/>
    <w:rsid w:val="00A14910"/>
    <w:rsid w:val="00A7136D"/>
    <w:rsid w:val="00AE4A77"/>
    <w:rsid w:val="00B04B1A"/>
    <w:rsid w:val="00B13618"/>
    <w:rsid w:val="00B4092E"/>
    <w:rsid w:val="00B6317B"/>
    <w:rsid w:val="00B70C18"/>
    <w:rsid w:val="00B82617"/>
    <w:rsid w:val="00B90841"/>
    <w:rsid w:val="00BA7A5A"/>
    <w:rsid w:val="00BE0B82"/>
    <w:rsid w:val="00BE2E18"/>
    <w:rsid w:val="00BF62C4"/>
    <w:rsid w:val="00C004EA"/>
    <w:rsid w:val="00C11B39"/>
    <w:rsid w:val="00C220D1"/>
    <w:rsid w:val="00C222DE"/>
    <w:rsid w:val="00C3540A"/>
    <w:rsid w:val="00C35FCE"/>
    <w:rsid w:val="00C55543"/>
    <w:rsid w:val="00C60404"/>
    <w:rsid w:val="00C65D0C"/>
    <w:rsid w:val="00C765E6"/>
    <w:rsid w:val="00C76D6A"/>
    <w:rsid w:val="00C82CB8"/>
    <w:rsid w:val="00C91EA1"/>
    <w:rsid w:val="00C95D81"/>
    <w:rsid w:val="00CD0CAD"/>
    <w:rsid w:val="00D151AA"/>
    <w:rsid w:val="00D42D6F"/>
    <w:rsid w:val="00D74798"/>
    <w:rsid w:val="00DC75E0"/>
    <w:rsid w:val="00DD0785"/>
    <w:rsid w:val="00DD121B"/>
    <w:rsid w:val="00DE7D3C"/>
    <w:rsid w:val="00E112F4"/>
    <w:rsid w:val="00E1289C"/>
    <w:rsid w:val="00E155D4"/>
    <w:rsid w:val="00E2382A"/>
    <w:rsid w:val="00E344B3"/>
    <w:rsid w:val="00E62ED3"/>
    <w:rsid w:val="00E87411"/>
    <w:rsid w:val="00EA4E6A"/>
    <w:rsid w:val="00F17122"/>
    <w:rsid w:val="00F42A5F"/>
    <w:rsid w:val="00F46A80"/>
    <w:rsid w:val="00F7379B"/>
    <w:rsid w:val="00F908C6"/>
    <w:rsid w:val="00FA4EC7"/>
    <w:rsid w:val="00FC17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2FAE"/>
  <w15:docId w15:val="{4705EA3F-14D7-4AD4-8F3D-3C2AF40CA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A3F"/>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641A3F"/>
    <w:pPr>
      <w:keepLines/>
      <w:numPr>
        <w:numId w:val="2"/>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641A3F"/>
    <w:pPr>
      <w:keepNext/>
      <w:keepLines/>
      <w:numPr>
        <w:ilvl w:val="1"/>
        <w:numId w:val="2"/>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641A3F"/>
    <w:pPr>
      <w:keepNext/>
      <w:keepLines/>
      <w:numPr>
        <w:ilvl w:val="2"/>
        <w:numId w:val="2"/>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641A3F"/>
    <w:pPr>
      <w:keepNext/>
      <w:keepLines/>
      <w:numPr>
        <w:ilvl w:val="3"/>
        <w:numId w:val="2"/>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641A3F"/>
    <w:pPr>
      <w:keepNext/>
      <w:keepLines/>
      <w:numPr>
        <w:ilvl w:val="4"/>
        <w:numId w:val="2"/>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641A3F"/>
    <w:pPr>
      <w:keepNext/>
      <w:keepLines/>
      <w:numPr>
        <w:ilvl w:val="5"/>
        <w:numId w:val="2"/>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641A3F"/>
    <w:pPr>
      <w:keepNext/>
      <w:keepLines/>
      <w:numPr>
        <w:ilvl w:val="6"/>
        <w:numId w:val="2"/>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641A3F"/>
    <w:pPr>
      <w:keepNext/>
      <w:keepLines/>
      <w:numPr>
        <w:ilvl w:val="7"/>
        <w:numId w:val="2"/>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641A3F"/>
    <w:pPr>
      <w:keepNext/>
      <w:keepLines/>
      <w:numPr>
        <w:ilvl w:val="8"/>
        <w:numId w:val="2"/>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A-MatnAsli">
    <w:name w:val="AAA-Matn Asli"/>
    <w:basedOn w:val="Normal"/>
    <w:autoRedefine/>
    <w:qFormat/>
    <w:rsid w:val="00641A3F"/>
    <w:pPr>
      <w:ind w:left="144" w:right="144" w:firstLine="288"/>
    </w:pPr>
    <w:rPr>
      <w:lang w:bidi="fa-IR"/>
    </w:rPr>
  </w:style>
  <w:style w:type="character" w:customStyle="1" w:styleId="Heading1Char">
    <w:name w:val="Heading 1 Char"/>
    <w:basedOn w:val="DefaultParagraphFont"/>
    <w:link w:val="Heading1"/>
    <w:uiPriority w:val="9"/>
    <w:rsid w:val="00641A3F"/>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641A3F"/>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641A3F"/>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641A3F"/>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641A3F"/>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641A3F"/>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641A3F"/>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641A3F"/>
    <w:rPr>
      <w:rFonts w:asciiTheme="majorHAnsi" w:eastAsiaTheme="majorEastAsia" w:hAnsiTheme="majorHAnsi" w:cs="B Nazanin"/>
      <w:color w:val="272727" w:themeColor="text1" w:themeTint="D8"/>
      <w:sz w:val="20"/>
      <w:szCs w:val="20"/>
    </w:rPr>
  </w:style>
  <w:style w:type="paragraph" w:customStyle="1" w:styleId="AAE-Normal">
    <w:name w:val="AAE-Normal"/>
    <w:autoRedefine/>
    <w:qFormat/>
    <w:rsid w:val="00641A3F"/>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641A3F"/>
  </w:style>
  <w:style w:type="paragraph" w:customStyle="1" w:styleId="AAE-EnglishTable">
    <w:name w:val="AAE-English Table"/>
    <w:basedOn w:val="AAE-Normal"/>
    <w:rsid w:val="00903DFA"/>
    <w:pPr>
      <w:numPr>
        <w:ilvl w:val="8"/>
        <w:numId w:val="1"/>
      </w:numPr>
      <w:jc w:val="right"/>
    </w:pPr>
    <w:rPr>
      <w:sz w:val="20"/>
      <w:szCs w:val="20"/>
    </w:rPr>
  </w:style>
  <w:style w:type="character" w:customStyle="1" w:styleId="Heading9Char">
    <w:name w:val="Heading 9 Char"/>
    <w:basedOn w:val="DefaultParagraphFont"/>
    <w:link w:val="Heading9"/>
    <w:uiPriority w:val="9"/>
    <w:rsid w:val="00641A3F"/>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641A3F"/>
    <w:pPr>
      <w:spacing w:before="240" w:after="120"/>
      <w:jc w:val="center"/>
    </w:pPr>
    <w:rPr>
      <w:noProof/>
      <w:sz w:val="16"/>
      <w:szCs w:val="16"/>
    </w:rPr>
  </w:style>
  <w:style w:type="character" w:styleId="Hyperlink">
    <w:name w:val="Hyperlink"/>
    <w:basedOn w:val="DefaultParagraphFont"/>
    <w:uiPriority w:val="99"/>
    <w:unhideWhenUsed/>
    <w:rsid w:val="00641A3F"/>
    <w:rPr>
      <w:color w:val="0563C1" w:themeColor="hyperlink"/>
      <w:u w:val="single"/>
    </w:rPr>
  </w:style>
  <w:style w:type="paragraph" w:customStyle="1" w:styleId="AAA-Formula-Left">
    <w:name w:val="AAA- Formula-Left"/>
    <w:basedOn w:val="Normal"/>
    <w:qFormat/>
    <w:rsid w:val="00641A3F"/>
    <w:pPr>
      <w:spacing w:before="0" w:after="0"/>
      <w:contextualSpacing/>
      <w:jc w:val="right"/>
    </w:pPr>
    <w:rPr>
      <w:rFonts w:ascii="Cambria Math" w:hAnsi="Cambria Math"/>
      <w:i/>
      <w:szCs w:val="20"/>
    </w:rPr>
  </w:style>
  <w:style w:type="paragraph" w:customStyle="1" w:styleId="AAA-Table-Math">
    <w:name w:val="AAA-Table- Math"/>
    <w:basedOn w:val="Table"/>
    <w:qFormat/>
    <w:rsid w:val="00641A3F"/>
    <w:rPr>
      <w:rFonts w:ascii="Cambria Math" w:hAnsi="Cambria Math"/>
      <w:i/>
    </w:rPr>
  </w:style>
  <w:style w:type="paragraph" w:styleId="CommentText">
    <w:name w:val="annotation text"/>
    <w:basedOn w:val="Normal"/>
    <w:link w:val="CommentTextChar"/>
    <w:uiPriority w:val="99"/>
    <w:unhideWhenUsed/>
    <w:rsid w:val="00641A3F"/>
    <w:rPr>
      <w:szCs w:val="20"/>
    </w:rPr>
  </w:style>
  <w:style w:type="character" w:customStyle="1" w:styleId="CommentTextChar">
    <w:name w:val="Comment Text Char"/>
    <w:basedOn w:val="DefaultParagraphFont"/>
    <w:link w:val="CommentText"/>
    <w:uiPriority w:val="99"/>
    <w:rsid w:val="00641A3F"/>
    <w:rPr>
      <w:rFonts w:cs="B Nazanin"/>
      <w:sz w:val="20"/>
      <w:szCs w:val="20"/>
    </w:rPr>
  </w:style>
  <w:style w:type="paragraph" w:styleId="Header">
    <w:name w:val="header"/>
    <w:basedOn w:val="Normal"/>
    <w:link w:val="HeaderChar"/>
    <w:autoRedefine/>
    <w:uiPriority w:val="99"/>
    <w:unhideWhenUsed/>
    <w:qFormat/>
    <w:rsid w:val="00641A3F"/>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641A3F"/>
    <w:rPr>
      <w:rFonts w:cs="B Nazanin"/>
      <w:bCs/>
      <w:sz w:val="20"/>
      <w:szCs w:val="26"/>
    </w:rPr>
  </w:style>
  <w:style w:type="paragraph" w:styleId="Footer">
    <w:name w:val="footer"/>
    <w:basedOn w:val="Normal"/>
    <w:link w:val="FooterChar"/>
    <w:uiPriority w:val="99"/>
    <w:unhideWhenUsed/>
    <w:qFormat/>
    <w:rsid w:val="00641A3F"/>
    <w:pPr>
      <w:tabs>
        <w:tab w:val="center" w:pos="4680"/>
        <w:tab w:val="right" w:pos="9360"/>
      </w:tabs>
      <w:spacing w:before="0" w:after="0"/>
      <w:jc w:val="center"/>
    </w:pPr>
  </w:style>
  <w:style w:type="character" w:customStyle="1" w:styleId="FooterChar">
    <w:name w:val="Footer Char"/>
    <w:basedOn w:val="DefaultParagraphFont"/>
    <w:link w:val="Footer"/>
    <w:uiPriority w:val="99"/>
    <w:rsid w:val="00641A3F"/>
    <w:rPr>
      <w:rFonts w:cs="B Nazanin"/>
      <w:sz w:val="20"/>
      <w:szCs w:val="26"/>
    </w:rPr>
  </w:style>
  <w:style w:type="paragraph" w:styleId="Revision">
    <w:name w:val="Revision"/>
    <w:hidden/>
    <w:uiPriority w:val="99"/>
    <w:semiHidden/>
    <w:rsid w:val="00641A3F"/>
    <w:pPr>
      <w:spacing w:after="0" w:line="240" w:lineRule="auto"/>
    </w:pPr>
    <w:rPr>
      <w:rFonts w:cs="B Nazanin"/>
      <w:sz w:val="20"/>
      <w:szCs w:val="26"/>
    </w:rPr>
  </w:style>
  <w:style w:type="paragraph" w:customStyle="1" w:styleId="AAA-Table">
    <w:name w:val="AAA-Table"/>
    <w:basedOn w:val="Normal"/>
    <w:qFormat/>
    <w:rsid w:val="00903DFA"/>
    <w:pPr>
      <w:contextualSpacing/>
      <w:jc w:val="left"/>
    </w:pPr>
    <w:rPr>
      <w:sz w:val="16"/>
      <w:szCs w:val="20"/>
    </w:rPr>
  </w:style>
  <w:style w:type="paragraph" w:customStyle="1" w:styleId="AAA-Bullet-Circle">
    <w:name w:val="AAA-Bullet - Circle"/>
    <w:basedOn w:val="Normal"/>
    <w:qFormat/>
    <w:rsid w:val="00903DFA"/>
    <w:pPr>
      <w:numPr>
        <w:numId w:val="3"/>
      </w:numPr>
      <w:ind w:left="1080"/>
    </w:pPr>
    <w:rPr>
      <w:sz w:val="18"/>
      <w:szCs w:val="22"/>
      <w:lang w:bidi="fa-IR"/>
    </w:rPr>
  </w:style>
  <w:style w:type="paragraph" w:customStyle="1" w:styleId="AAA-Film">
    <w:name w:val="AAA-Film"/>
    <w:basedOn w:val="Normal"/>
    <w:qFormat/>
    <w:rsid w:val="00903DFA"/>
    <w:rPr>
      <w:rFonts w:asciiTheme="majorBidi" w:hAnsiTheme="majorBidi"/>
      <w:color w:val="FF0000"/>
      <w:lang w:bidi="fa-IR"/>
    </w:rPr>
  </w:style>
  <w:style w:type="paragraph" w:customStyle="1" w:styleId="AAA-Aks-Subfigure">
    <w:name w:val="AAA-Aks-Sub figure"/>
    <w:basedOn w:val="Normal"/>
    <w:rsid w:val="00903DFA"/>
    <w:pPr>
      <w:spacing w:after="240"/>
      <w:jc w:val="center"/>
    </w:pPr>
    <w:rPr>
      <w:rFonts w:eastAsia="Times New Roman"/>
      <w:sz w:val="18"/>
      <w:szCs w:val="20"/>
    </w:rPr>
  </w:style>
  <w:style w:type="paragraph" w:customStyle="1" w:styleId="AAA-Bullet-Star">
    <w:name w:val="AAA-Bullet - Star"/>
    <w:basedOn w:val="Normal"/>
    <w:qFormat/>
    <w:rsid w:val="00903DFA"/>
    <w:pPr>
      <w:numPr>
        <w:numId w:val="4"/>
      </w:numPr>
    </w:pPr>
  </w:style>
  <w:style w:type="paragraph" w:customStyle="1" w:styleId="AAA-SubTable">
    <w:name w:val="AAA-Sub Table"/>
    <w:basedOn w:val="Normal"/>
    <w:rsid w:val="00903DFA"/>
    <w:pPr>
      <w:spacing w:before="120"/>
      <w:jc w:val="center"/>
    </w:pPr>
    <w:rPr>
      <w:rFonts w:ascii="Calibri" w:hAnsi="Calibri"/>
      <w:sz w:val="18"/>
      <w:szCs w:val="20"/>
    </w:rPr>
  </w:style>
  <w:style w:type="paragraph" w:customStyle="1" w:styleId="AAA-EnglishTable">
    <w:name w:val="AAA-English Table"/>
    <w:basedOn w:val="AAE-Normal"/>
    <w:qFormat/>
    <w:rsid w:val="00903DFA"/>
    <w:pPr>
      <w:jc w:val="right"/>
    </w:pPr>
    <w:rPr>
      <w:rFonts w:eastAsia="Arial" w:cs="Arial"/>
      <w:sz w:val="20"/>
      <w:szCs w:val="20"/>
    </w:rPr>
  </w:style>
  <w:style w:type="paragraph" w:customStyle="1" w:styleId="AAE-Bullet-Circle">
    <w:name w:val="AAE-Bullet - Circle"/>
    <w:basedOn w:val="AAA-Bullet-Circle"/>
    <w:rsid w:val="00903DFA"/>
    <w:pPr>
      <w:bidi w:val="0"/>
    </w:pPr>
    <w:rPr>
      <w:rFonts w:asciiTheme="majorBidi" w:eastAsia="Times New Roman" w:hAnsiTheme="majorBidi"/>
      <w:sz w:val="20"/>
    </w:rPr>
  </w:style>
  <w:style w:type="paragraph" w:customStyle="1" w:styleId="AAE-Bullet-Star">
    <w:name w:val="AAE-Bullet - Star"/>
    <w:basedOn w:val="Normal"/>
    <w:rsid w:val="00903DFA"/>
    <w:pPr>
      <w:bidi w:val="0"/>
      <w:ind w:left="720" w:hanging="360"/>
    </w:pPr>
    <w:rPr>
      <w:rFonts w:asciiTheme="majorBidi" w:eastAsia="Times New Roman" w:hAnsiTheme="majorBidi"/>
      <w:sz w:val="24"/>
      <w:lang w:val="en"/>
    </w:rPr>
  </w:style>
  <w:style w:type="paragraph" w:customStyle="1" w:styleId="AAE-Heading1">
    <w:name w:val="AAE-Heading 1"/>
    <w:basedOn w:val="Normal"/>
    <w:rsid w:val="00903DFA"/>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903DFA"/>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903DFA"/>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903DFA"/>
    <w:pPr>
      <w:bidi w:val="0"/>
    </w:pPr>
    <w:rPr>
      <w:rFonts w:asciiTheme="majorBidi" w:eastAsia="Times New Roman" w:hAnsiTheme="majorBidi"/>
      <w:i/>
      <w:color w:val="5B9BD5" w:themeColor="accent1"/>
      <w:sz w:val="28"/>
    </w:rPr>
  </w:style>
  <w:style w:type="paragraph" w:customStyle="1" w:styleId="AAE-Heading5">
    <w:name w:val="AAE-Heading 5"/>
    <w:basedOn w:val="Heading5"/>
    <w:rsid w:val="00903DFA"/>
    <w:pPr>
      <w:bidi w:val="0"/>
    </w:pPr>
    <w:rPr>
      <w:rFonts w:asciiTheme="majorBidi" w:eastAsia="Times New Roman" w:hAnsiTheme="majorBidi"/>
      <w:i/>
      <w:color w:val="5B9BD5" w:themeColor="accent1"/>
      <w:sz w:val="24"/>
    </w:rPr>
  </w:style>
  <w:style w:type="paragraph" w:customStyle="1" w:styleId="AAE-Heading6">
    <w:name w:val="AAE-Heading 6"/>
    <w:basedOn w:val="Heading6"/>
    <w:rsid w:val="00903DFA"/>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903DFA"/>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903DFA"/>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903DFA"/>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903DFA"/>
    <w:pPr>
      <w:bidi w:val="0"/>
      <w:spacing w:after="200"/>
      <w:jc w:val="center"/>
    </w:pPr>
    <w:rPr>
      <w:rFonts w:eastAsia="Times New Roman"/>
      <w:b/>
      <w:bCs/>
      <w:iCs/>
      <w:noProof/>
      <w:sz w:val="18"/>
      <w:szCs w:val="20"/>
    </w:rPr>
  </w:style>
  <w:style w:type="paragraph" w:customStyle="1" w:styleId="AAE-SubTable">
    <w:name w:val="AAE-Sub Table"/>
    <w:basedOn w:val="AAA-SubTable"/>
    <w:rsid w:val="00903DFA"/>
    <w:pPr>
      <w:bidi w:val="0"/>
    </w:pPr>
    <w:rPr>
      <w:rFonts w:eastAsia="Times New Roman"/>
    </w:rPr>
  </w:style>
  <w:style w:type="paragraph" w:styleId="BalloonText">
    <w:name w:val="Balloon Text"/>
    <w:basedOn w:val="Normal"/>
    <w:link w:val="BalloonTextChar"/>
    <w:uiPriority w:val="99"/>
    <w:semiHidden/>
    <w:unhideWhenUsed/>
    <w:rsid w:val="00641A3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1A3F"/>
    <w:rPr>
      <w:rFonts w:ascii="Segoe UI" w:hAnsi="Segoe UI" w:cs="Segoe UI"/>
      <w:sz w:val="18"/>
      <w:szCs w:val="18"/>
    </w:rPr>
  </w:style>
  <w:style w:type="paragraph" w:customStyle="1" w:styleId="AAA-DeutschTable">
    <w:name w:val="AAA-Deutsch Table"/>
    <w:basedOn w:val="AAG-Normal"/>
    <w:qFormat/>
    <w:rsid w:val="00903DFA"/>
    <w:rPr>
      <w:sz w:val="20"/>
    </w:rPr>
  </w:style>
  <w:style w:type="paragraph" w:customStyle="1" w:styleId="AAA-Subfigure">
    <w:name w:val="AAA-Sub figure"/>
    <w:basedOn w:val="AAA-Aks-Subfigure"/>
    <w:qFormat/>
    <w:rsid w:val="00903DFA"/>
  </w:style>
  <w:style w:type="character" w:styleId="CommentReference">
    <w:name w:val="annotation reference"/>
    <w:basedOn w:val="DefaultParagraphFont"/>
    <w:uiPriority w:val="99"/>
    <w:semiHidden/>
    <w:unhideWhenUsed/>
    <w:rsid w:val="00641A3F"/>
    <w:rPr>
      <w:sz w:val="16"/>
      <w:szCs w:val="16"/>
    </w:rPr>
  </w:style>
  <w:style w:type="paragraph" w:styleId="CommentSubject">
    <w:name w:val="annotation subject"/>
    <w:basedOn w:val="Normal"/>
    <w:link w:val="CommentSubjectChar"/>
    <w:uiPriority w:val="99"/>
    <w:semiHidden/>
    <w:unhideWhenUsed/>
    <w:rsid w:val="00641A3F"/>
    <w:rPr>
      <w:b/>
      <w:bCs/>
      <w:szCs w:val="20"/>
    </w:rPr>
  </w:style>
  <w:style w:type="character" w:customStyle="1" w:styleId="CommentSubjectChar">
    <w:name w:val="Comment Subject Char"/>
    <w:basedOn w:val="DefaultParagraphFont"/>
    <w:link w:val="CommentSubject"/>
    <w:uiPriority w:val="99"/>
    <w:semiHidden/>
    <w:rsid w:val="00641A3F"/>
    <w:rPr>
      <w:rFonts w:cs="B Nazanin"/>
      <w:b/>
      <w:bCs/>
      <w:sz w:val="20"/>
      <w:szCs w:val="20"/>
    </w:rPr>
  </w:style>
  <w:style w:type="paragraph" w:customStyle="1" w:styleId="StyleAAA-Bulet-CircelLatinCambriaMathItalic">
    <w:name w:val="Style AAA- Bulet- Circel + (Latin) Cambria Math Italic"/>
    <w:basedOn w:val="AAA-Bulet-Circel"/>
    <w:rsid w:val="00641A3F"/>
    <w:rPr>
      <w:rFonts w:ascii="Cambria Math" w:hAnsi="Cambria Math"/>
      <w:iCs/>
    </w:rPr>
  </w:style>
  <w:style w:type="paragraph" w:customStyle="1" w:styleId="AAA-Bulet-Circel">
    <w:name w:val="AAA- Bulet- Circel"/>
    <w:basedOn w:val="Normal"/>
    <w:qFormat/>
    <w:rsid w:val="00641A3F"/>
    <w:pPr>
      <w:ind w:left="720" w:hanging="360"/>
    </w:pPr>
  </w:style>
  <w:style w:type="paragraph" w:customStyle="1" w:styleId="List02-Circule">
    <w:name w:val="List02-Circule"/>
    <w:basedOn w:val="Normal"/>
    <w:qFormat/>
    <w:rsid w:val="00641A3F"/>
    <w:pPr>
      <w:numPr>
        <w:numId w:val="5"/>
      </w:numPr>
    </w:pPr>
    <w:rPr>
      <w:sz w:val="18"/>
      <w:szCs w:val="22"/>
      <w:lang w:bidi="fa-IR"/>
    </w:rPr>
  </w:style>
  <w:style w:type="paragraph" w:customStyle="1" w:styleId="Bullet-Star">
    <w:name w:val="Bullet - Star"/>
    <w:basedOn w:val="Normal"/>
    <w:qFormat/>
    <w:rsid w:val="00641A3F"/>
    <w:pPr>
      <w:numPr>
        <w:numId w:val="6"/>
      </w:numPr>
      <w:spacing w:before="0" w:after="0"/>
      <w:ind w:left="714" w:hanging="357"/>
    </w:pPr>
  </w:style>
  <w:style w:type="paragraph" w:customStyle="1" w:styleId="TableEnglish">
    <w:name w:val="Table English"/>
    <w:basedOn w:val="Normal"/>
    <w:qFormat/>
    <w:rsid w:val="00641A3F"/>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641A3F"/>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641A3F"/>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641A3F"/>
    <w:pPr>
      <w:tabs>
        <w:tab w:val="left" w:pos="1422"/>
        <w:tab w:val="right" w:leader="dot" w:pos="9350"/>
      </w:tabs>
      <w:spacing w:after="100"/>
      <w:ind w:left="400"/>
    </w:pPr>
  </w:style>
  <w:style w:type="paragraph" w:customStyle="1" w:styleId="Titer">
    <w:name w:val="Titer"/>
    <w:basedOn w:val="Normal"/>
    <w:qFormat/>
    <w:rsid w:val="00641A3F"/>
    <w:pPr>
      <w:spacing w:before="0" w:after="0"/>
      <w:jc w:val="left"/>
    </w:pPr>
    <w:rPr>
      <w:bCs/>
      <w:sz w:val="68"/>
      <w:szCs w:val="72"/>
      <w:lang w:bidi="fa-IR"/>
    </w:rPr>
  </w:style>
  <w:style w:type="table" w:styleId="TableGrid">
    <w:name w:val="Table Grid"/>
    <w:basedOn w:val="TableNormal"/>
    <w:uiPriority w:val="39"/>
    <w:rsid w:val="00641A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641A3F"/>
    <w:pPr>
      <w:spacing w:before="0" w:after="0"/>
      <w:contextualSpacing/>
      <w:jc w:val="left"/>
    </w:pPr>
    <w:rPr>
      <w:sz w:val="16"/>
      <w:szCs w:val="20"/>
    </w:rPr>
  </w:style>
  <w:style w:type="character" w:styleId="FollowedHyperlink">
    <w:name w:val="FollowedHyperlink"/>
    <w:basedOn w:val="DefaultParagraphFont"/>
    <w:uiPriority w:val="99"/>
    <w:semiHidden/>
    <w:unhideWhenUsed/>
    <w:rsid w:val="00641A3F"/>
    <w:rPr>
      <w:color w:val="954F72" w:themeColor="followedHyperlink"/>
      <w:u w:val="single"/>
    </w:rPr>
  </w:style>
  <w:style w:type="paragraph" w:customStyle="1" w:styleId="BulletJadva">
    <w:name w:val="Bullet Jadva"/>
    <w:basedOn w:val="Bullet-Star"/>
    <w:qFormat/>
    <w:rsid w:val="00641A3F"/>
    <w:pPr>
      <w:numPr>
        <w:numId w:val="7"/>
      </w:numPr>
    </w:pPr>
    <w:rPr>
      <w:szCs w:val="20"/>
      <w:lang w:bidi="fa-IR"/>
    </w:rPr>
  </w:style>
  <w:style w:type="character" w:styleId="PlaceholderText">
    <w:name w:val="Placeholder Text"/>
    <w:basedOn w:val="DefaultParagraphFont"/>
    <w:uiPriority w:val="99"/>
    <w:semiHidden/>
    <w:rsid w:val="00641A3F"/>
    <w:rPr>
      <w:color w:val="808080"/>
    </w:rPr>
  </w:style>
  <w:style w:type="paragraph" w:styleId="TOC4">
    <w:name w:val="toc 4"/>
    <w:basedOn w:val="Normal"/>
    <w:next w:val="Normal"/>
    <w:autoRedefine/>
    <w:uiPriority w:val="39"/>
    <w:unhideWhenUsed/>
    <w:rsid w:val="00641A3F"/>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641A3F"/>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641A3F"/>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641A3F"/>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641A3F"/>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641A3F"/>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641A3F"/>
  </w:style>
  <w:style w:type="paragraph" w:customStyle="1" w:styleId="Number-01">
    <w:name w:val="Number - 01"/>
    <w:basedOn w:val="Bullet-Star"/>
    <w:qFormat/>
    <w:rsid w:val="00641A3F"/>
    <w:pPr>
      <w:numPr>
        <w:numId w:val="12"/>
      </w:numPr>
      <w:ind w:left="1434" w:hanging="357"/>
    </w:pPr>
    <w:rPr>
      <w:lang w:bidi="fa-IR"/>
    </w:rPr>
  </w:style>
  <w:style w:type="paragraph" w:customStyle="1" w:styleId="Bullet02">
    <w:name w:val="Bullet 02"/>
    <w:basedOn w:val="Bullet-Star"/>
    <w:rsid w:val="00641A3F"/>
    <w:pPr>
      <w:numPr>
        <w:numId w:val="8"/>
      </w:numPr>
    </w:pPr>
    <w:rPr>
      <w:rFonts w:eastAsia="Times New Roman"/>
    </w:rPr>
  </w:style>
  <w:style w:type="paragraph" w:customStyle="1" w:styleId="Bullet03">
    <w:name w:val="Bullet 03"/>
    <w:basedOn w:val="Bullet-Star"/>
    <w:rsid w:val="00641A3F"/>
    <w:pPr>
      <w:ind w:left="1080" w:firstLine="0"/>
    </w:pPr>
    <w:rPr>
      <w:rFonts w:eastAsia="Times New Roman"/>
    </w:rPr>
  </w:style>
  <w:style w:type="paragraph" w:customStyle="1" w:styleId="FirstPage-Tick">
    <w:name w:val="First Page - Tick"/>
    <w:basedOn w:val="Normal"/>
    <w:qFormat/>
    <w:rsid w:val="00641A3F"/>
    <w:pPr>
      <w:numPr>
        <w:numId w:val="9"/>
      </w:numPr>
      <w:bidi w:val="0"/>
      <w:jc w:val="left"/>
    </w:pPr>
    <w:rPr>
      <w:sz w:val="50"/>
      <w:szCs w:val="56"/>
    </w:rPr>
  </w:style>
  <w:style w:type="paragraph" w:customStyle="1" w:styleId="Firstpage">
    <w:name w:val="First page"/>
    <w:basedOn w:val="Normal"/>
    <w:qFormat/>
    <w:rsid w:val="00641A3F"/>
    <w:pPr>
      <w:jc w:val="center"/>
    </w:pPr>
    <w:rPr>
      <w:sz w:val="84"/>
      <w:szCs w:val="90"/>
    </w:rPr>
  </w:style>
  <w:style w:type="paragraph" w:customStyle="1" w:styleId="ListUnderline">
    <w:name w:val="List  Underline"/>
    <w:basedOn w:val="List02-Circule"/>
    <w:rsid w:val="00641A3F"/>
    <w:rPr>
      <w:u w:val="double"/>
    </w:rPr>
  </w:style>
  <w:style w:type="paragraph" w:styleId="Caption">
    <w:name w:val="caption"/>
    <w:basedOn w:val="Normal"/>
    <w:next w:val="Normal"/>
    <w:uiPriority w:val="35"/>
    <w:unhideWhenUsed/>
    <w:qFormat/>
    <w:rsid w:val="00641A3F"/>
    <w:pPr>
      <w:spacing w:before="0" w:after="200"/>
      <w:jc w:val="center"/>
    </w:pPr>
    <w:rPr>
      <w:iCs/>
      <w:sz w:val="18"/>
      <w:szCs w:val="18"/>
    </w:rPr>
  </w:style>
  <w:style w:type="paragraph" w:customStyle="1" w:styleId="Aks-Subfigure">
    <w:name w:val="Aks-Sub figure"/>
    <w:basedOn w:val="Caption"/>
    <w:rsid w:val="00641A3F"/>
    <w:pPr>
      <w:spacing w:after="240"/>
    </w:pPr>
    <w:rPr>
      <w:rFonts w:eastAsia="Times New Roman"/>
      <w:iCs w:val="0"/>
      <w:szCs w:val="20"/>
    </w:rPr>
  </w:style>
  <w:style w:type="paragraph" w:customStyle="1" w:styleId="SubTable">
    <w:name w:val="Sub Table"/>
    <w:basedOn w:val="Caption"/>
    <w:rsid w:val="00641A3F"/>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641A3F"/>
    <w:pPr>
      <w:spacing w:before="0" w:after="0"/>
    </w:pPr>
    <w:rPr>
      <w:szCs w:val="20"/>
    </w:rPr>
  </w:style>
  <w:style w:type="character" w:customStyle="1" w:styleId="FootnoteTextChar">
    <w:name w:val="Footnote Text Char"/>
    <w:basedOn w:val="DefaultParagraphFont"/>
    <w:link w:val="FootnoteText"/>
    <w:uiPriority w:val="99"/>
    <w:semiHidden/>
    <w:rsid w:val="00641A3F"/>
    <w:rPr>
      <w:rFonts w:cs="B Nazanin"/>
      <w:sz w:val="20"/>
      <w:szCs w:val="20"/>
    </w:rPr>
  </w:style>
  <w:style w:type="character" w:styleId="FootnoteReference">
    <w:name w:val="footnote reference"/>
    <w:basedOn w:val="DefaultParagraphFont"/>
    <w:uiPriority w:val="99"/>
    <w:semiHidden/>
    <w:unhideWhenUsed/>
    <w:rsid w:val="00641A3F"/>
    <w:rPr>
      <w:vertAlign w:val="superscript"/>
    </w:rPr>
  </w:style>
  <w:style w:type="paragraph" w:customStyle="1" w:styleId="MatnAsli">
    <w:name w:val="Matn Asli"/>
    <w:basedOn w:val="Normal"/>
    <w:qFormat/>
    <w:rsid w:val="00641A3F"/>
    <w:rPr>
      <w:lang w:bidi="fa-IR"/>
    </w:rPr>
  </w:style>
  <w:style w:type="paragraph" w:customStyle="1" w:styleId="MantAsli-Bold">
    <w:name w:val="Mant Asli- Bold"/>
    <w:basedOn w:val="Normal"/>
    <w:qFormat/>
    <w:rsid w:val="00641A3F"/>
    <w:rPr>
      <w:rFonts w:eastAsiaTheme="majorEastAsia"/>
      <w:b/>
      <w:bCs/>
      <w:lang w:bidi="fa-IR"/>
    </w:rPr>
  </w:style>
  <w:style w:type="paragraph" w:customStyle="1" w:styleId="Tick">
    <w:name w:val="Tick"/>
    <w:basedOn w:val="Normal"/>
    <w:qFormat/>
    <w:rsid w:val="00641A3F"/>
    <w:pPr>
      <w:numPr>
        <w:numId w:val="10"/>
      </w:numPr>
      <w:spacing w:before="240"/>
    </w:pPr>
    <w:rPr>
      <w:lang w:bidi="fa-IR"/>
    </w:rPr>
  </w:style>
  <w:style w:type="paragraph" w:customStyle="1" w:styleId="Bulet-Circule-Left">
    <w:name w:val="Bulet- Circule- Left"/>
    <w:basedOn w:val="Normal"/>
    <w:next w:val="Normal"/>
    <w:autoRedefine/>
    <w:qFormat/>
    <w:rsid w:val="00641A3F"/>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641A3F"/>
    <w:rPr>
      <w:rFonts w:ascii="Cambria Math" w:hAnsi="Cambria Math"/>
      <w:i/>
    </w:rPr>
  </w:style>
  <w:style w:type="paragraph" w:customStyle="1" w:styleId="StyleAAA-Bulet-CircelComplexCambria">
    <w:name w:val="Style AAA- Bulet- Circel + (Complex) Cambria"/>
    <w:basedOn w:val="AAA-Bulet-Circel"/>
    <w:rsid w:val="00641A3F"/>
  </w:style>
  <w:style w:type="paragraph" w:customStyle="1" w:styleId="AAA-Ashkal">
    <w:name w:val="AAA- Ashkal"/>
    <w:basedOn w:val="MatnAsli"/>
    <w:qFormat/>
    <w:rsid w:val="00641A3F"/>
    <w:rPr>
      <w:rFonts w:ascii="Times New Roman" w:hAnsi="Times New Roman" w:cs="Times New Roman"/>
    </w:rPr>
  </w:style>
  <w:style w:type="paragraph" w:customStyle="1" w:styleId="AAA-AksJadval">
    <w:name w:val="AAA- Aks Jadval"/>
    <w:basedOn w:val="Normal"/>
    <w:next w:val="Normal"/>
    <w:qFormat/>
    <w:rsid w:val="00641A3F"/>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641A3F"/>
    <w:pPr>
      <w:spacing w:before="0" w:after="0"/>
    </w:pPr>
    <w:rPr>
      <w:szCs w:val="20"/>
    </w:rPr>
  </w:style>
  <w:style w:type="character" w:customStyle="1" w:styleId="EndnoteTextChar">
    <w:name w:val="Endnote Text Char"/>
    <w:basedOn w:val="DefaultParagraphFont"/>
    <w:link w:val="EndnoteText"/>
    <w:uiPriority w:val="99"/>
    <w:semiHidden/>
    <w:rsid w:val="00641A3F"/>
    <w:rPr>
      <w:rFonts w:cs="B Nazanin"/>
      <w:sz w:val="20"/>
      <w:szCs w:val="20"/>
    </w:rPr>
  </w:style>
  <w:style w:type="character" w:styleId="EndnoteReference">
    <w:name w:val="endnote reference"/>
    <w:basedOn w:val="DefaultParagraphFont"/>
    <w:uiPriority w:val="99"/>
    <w:semiHidden/>
    <w:unhideWhenUsed/>
    <w:rsid w:val="00641A3F"/>
    <w:rPr>
      <w:vertAlign w:val="superscript"/>
    </w:rPr>
  </w:style>
  <w:style w:type="paragraph" w:customStyle="1" w:styleId="Bullet">
    <w:name w:val="Bullet"/>
    <w:basedOn w:val="Normal"/>
    <w:qFormat/>
    <w:rsid w:val="00641A3F"/>
    <w:pPr>
      <w:spacing w:after="0"/>
      <w:ind w:left="720" w:hanging="360"/>
    </w:pPr>
  </w:style>
  <w:style w:type="paragraph" w:styleId="ListParagraph">
    <w:name w:val="List Paragraph"/>
    <w:basedOn w:val="Normal"/>
    <w:next w:val="Normal"/>
    <w:uiPriority w:val="34"/>
    <w:qFormat/>
    <w:rsid w:val="00641A3F"/>
    <w:pPr>
      <w:numPr>
        <w:numId w:val="13"/>
      </w:numPr>
      <w:ind w:left="357" w:hanging="357"/>
      <w:contextualSpacing/>
    </w:pPr>
  </w:style>
  <w:style w:type="paragraph" w:styleId="TableofFigures">
    <w:name w:val="table of figures"/>
    <w:basedOn w:val="Normal"/>
    <w:next w:val="Normal"/>
    <w:uiPriority w:val="99"/>
    <w:semiHidden/>
    <w:unhideWhenUsed/>
    <w:rsid w:val="00641A3F"/>
    <w:pPr>
      <w:spacing w:after="0"/>
    </w:pPr>
  </w:style>
  <w:style w:type="paragraph" w:customStyle="1" w:styleId="a6">
    <w:name w:val="بالاي عنوان روي جلد"/>
    <w:basedOn w:val="Normal"/>
    <w:rsid w:val="00641A3F"/>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641A3F"/>
    <w:rPr>
      <w:color w:val="000000"/>
    </w:rPr>
  </w:style>
  <w:style w:type="paragraph" w:customStyle="1" w:styleId="a0">
    <w:name w:val="پيشنهادات"/>
    <w:basedOn w:val="Normal"/>
    <w:autoRedefine/>
    <w:qFormat/>
    <w:rsid w:val="00641A3F"/>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641A3F"/>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641A3F"/>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641A3F"/>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641A3F"/>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641A3F"/>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641A3F"/>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641A3F"/>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641A3F"/>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641A3F"/>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641A3F"/>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641A3F"/>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641A3F"/>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641A3F"/>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641A3F"/>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641A3F"/>
    <w:pPr>
      <w:bidi w:val="0"/>
      <w:spacing w:before="0"/>
      <w:ind w:firstLine="397"/>
    </w:pPr>
    <w:rPr>
      <w:rFonts w:cs="Compset"/>
      <w:color w:val="000000"/>
    </w:rPr>
  </w:style>
  <w:style w:type="paragraph" w:customStyle="1" w:styleId="af5">
    <w:name w:val="داخل جدول درشت"/>
    <w:autoRedefine/>
    <w:rsid w:val="00641A3F"/>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641A3F"/>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641A3F"/>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641A3F"/>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641A3F"/>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641A3F"/>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641A3F"/>
    <w:pPr>
      <w:spacing w:before="0" w:after="120"/>
    </w:pPr>
  </w:style>
  <w:style w:type="paragraph" w:customStyle="1" w:styleId="afa">
    <w:name w:val="زشحفهخد"/>
    <w:basedOn w:val="af9"/>
    <w:rsid w:val="00641A3F"/>
    <w:rPr>
      <w:rFonts w:cs="Compset"/>
    </w:rPr>
  </w:style>
  <w:style w:type="paragraph" w:customStyle="1" w:styleId="afb">
    <w:name w:val="زير آرم"/>
    <w:basedOn w:val="Normal"/>
    <w:autoRedefine/>
    <w:qFormat/>
    <w:rsid w:val="00641A3F"/>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641A3F"/>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641A3F"/>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641A3F"/>
    <w:pPr>
      <w:ind w:left="714" w:hanging="357"/>
    </w:pPr>
    <w:rPr>
      <w:vertAlign w:val="subscript"/>
    </w:rPr>
  </w:style>
  <w:style w:type="paragraph" w:customStyle="1" w:styleId="afe">
    <w:name w:val="زير نويس داخل جدول"/>
    <w:basedOn w:val="af"/>
    <w:rsid w:val="00641A3F"/>
    <w:rPr>
      <w:vertAlign w:val="subscript"/>
    </w:rPr>
  </w:style>
  <w:style w:type="paragraph" w:customStyle="1" w:styleId="1">
    <w:name w:val="متن اصلي1"/>
    <w:basedOn w:val="Normal"/>
    <w:autoRedefine/>
    <w:rsid w:val="00641A3F"/>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641A3F"/>
    <w:rPr>
      <w:vertAlign w:val="subscript"/>
    </w:rPr>
  </w:style>
  <w:style w:type="character" w:customStyle="1" w:styleId="aff0">
    <w:name w:val="زير نويس‌ها"/>
    <w:basedOn w:val="DefaultParagraphFont"/>
    <w:rsid w:val="00641A3F"/>
    <w:rPr>
      <w:vertAlign w:val="subscript"/>
    </w:rPr>
  </w:style>
  <w:style w:type="paragraph" w:customStyle="1" w:styleId="aff1">
    <w:name w:val="سطر اول جدول ها"/>
    <w:basedOn w:val="Normal"/>
    <w:rsid w:val="00641A3F"/>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641A3F"/>
    <w:rPr>
      <w:rFonts w:cs="Times New Roman"/>
    </w:rPr>
  </w:style>
  <w:style w:type="paragraph" w:customStyle="1" w:styleId="aff3">
    <w:name w:val="شماره فصل‌ها"/>
    <w:basedOn w:val="Normal"/>
    <w:autoRedefine/>
    <w:qFormat/>
    <w:rsid w:val="00641A3F"/>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641A3F"/>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641A3F"/>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641A3F"/>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641A3F"/>
    <w:pPr>
      <w:spacing w:after="120" w:line="480" w:lineRule="auto"/>
      <w:ind w:left="360"/>
    </w:pPr>
  </w:style>
  <w:style w:type="character" w:customStyle="1" w:styleId="BodyTextIndent2Char">
    <w:name w:val="Body Text Indent 2 Char"/>
    <w:basedOn w:val="DefaultParagraphFont"/>
    <w:link w:val="BodyTextIndent2"/>
    <w:uiPriority w:val="99"/>
    <w:semiHidden/>
    <w:rsid w:val="00641A3F"/>
    <w:rPr>
      <w:rFonts w:cs="B Nazanin"/>
      <w:sz w:val="20"/>
      <w:szCs w:val="26"/>
    </w:rPr>
  </w:style>
  <w:style w:type="paragraph" w:customStyle="1" w:styleId="aff6">
    <w:name w:val="فرموووووووول"/>
    <w:basedOn w:val="Normal"/>
    <w:rsid w:val="00641A3F"/>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641A3F"/>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641A3F"/>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641A3F"/>
    <w:rPr>
      <w:rFonts w:cs="Times New Roman"/>
    </w:rPr>
  </w:style>
  <w:style w:type="paragraph" w:customStyle="1" w:styleId="aff9">
    <w:name w:val="مرجع"/>
    <w:basedOn w:val="Normal"/>
    <w:autoRedefine/>
    <w:qFormat/>
    <w:rsid w:val="00641A3F"/>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641A3F"/>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641A3F"/>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641A3F"/>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641A3F"/>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641A3F"/>
    <w:rPr>
      <w:b/>
      <w:bCs/>
      <w:color w:val="FF0000"/>
    </w:rPr>
  </w:style>
  <w:style w:type="paragraph" w:customStyle="1" w:styleId="Film">
    <w:name w:val="Film"/>
    <w:basedOn w:val="Normal"/>
    <w:qFormat/>
    <w:rsid w:val="00641A3F"/>
    <w:rPr>
      <w:rFonts w:asciiTheme="majorBidi" w:hAnsiTheme="majorBidi"/>
      <w:color w:val="FF0000"/>
      <w:lang w:bidi="fa-IR"/>
    </w:rPr>
  </w:style>
  <w:style w:type="paragraph" w:customStyle="1" w:styleId="AAF-Normal">
    <w:name w:val="AAF-Normal"/>
    <w:basedOn w:val="AAE-Normal"/>
    <w:autoRedefine/>
    <w:qFormat/>
    <w:rsid w:val="00641A3F"/>
    <w:pPr>
      <w:jc w:val="left"/>
    </w:pPr>
    <w:rPr>
      <w:szCs w:val="20"/>
      <w:lang w:bidi="fa-IR"/>
    </w:rPr>
  </w:style>
  <w:style w:type="paragraph" w:customStyle="1" w:styleId="AAS-Normal">
    <w:name w:val="AAS-Normal"/>
    <w:basedOn w:val="AAE-Normal"/>
    <w:autoRedefine/>
    <w:qFormat/>
    <w:rsid w:val="00641A3F"/>
  </w:style>
  <w:style w:type="paragraph" w:customStyle="1" w:styleId="AAAR-Normal">
    <w:name w:val="AAAR-Normal"/>
    <w:basedOn w:val="AAA-MatnAsli"/>
    <w:autoRedefine/>
    <w:qFormat/>
    <w:rsid w:val="00641A3F"/>
    <w:rPr>
      <w:rFonts w:cstheme="majorBidi"/>
      <w:sz w:val="22"/>
    </w:rPr>
  </w:style>
  <w:style w:type="paragraph" w:customStyle="1" w:styleId="AARU-Normal">
    <w:name w:val="AARU-Normal"/>
    <w:basedOn w:val="AAE-Normal"/>
    <w:qFormat/>
    <w:rsid w:val="00641A3F"/>
  </w:style>
  <w:style w:type="paragraph" w:customStyle="1" w:styleId="AAFA-Answer">
    <w:name w:val="AAFA-Answer"/>
    <w:basedOn w:val="AAA-MatnAsli"/>
    <w:qFormat/>
    <w:rsid w:val="00641A3F"/>
    <w:pPr>
      <w:bidi w:val="0"/>
    </w:pPr>
  </w:style>
  <w:style w:type="paragraph" w:customStyle="1" w:styleId="AAFA-Question">
    <w:name w:val="AAFA-Question"/>
    <w:basedOn w:val="AAFA-Answer"/>
    <w:qFormat/>
    <w:rsid w:val="00641A3F"/>
  </w:style>
  <w:style w:type="paragraph" w:customStyle="1" w:styleId="AAE-Answer">
    <w:name w:val="AAE-Answer"/>
    <w:basedOn w:val="AAFA-Question"/>
    <w:qFormat/>
    <w:rsid w:val="00641A3F"/>
  </w:style>
  <w:style w:type="paragraph" w:customStyle="1" w:styleId="AAE-Question">
    <w:name w:val="AAE-Question"/>
    <w:basedOn w:val="AAE-Answer"/>
    <w:qFormat/>
    <w:rsid w:val="00641A3F"/>
  </w:style>
  <w:style w:type="paragraph" w:customStyle="1" w:styleId="AAG-Question">
    <w:name w:val="AAG-Question"/>
    <w:basedOn w:val="AAE-Question"/>
    <w:qFormat/>
    <w:rsid w:val="00641A3F"/>
  </w:style>
  <w:style w:type="paragraph" w:customStyle="1" w:styleId="AAG-Answer">
    <w:name w:val="AAG-Answer"/>
    <w:basedOn w:val="AAE-Question"/>
    <w:qFormat/>
    <w:rsid w:val="00641A3F"/>
  </w:style>
  <w:style w:type="paragraph" w:customStyle="1" w:styleId="AAS-Question">
    <w:name w:val="AAS-Question"/>
    <w:basedOn w:val="AAE-Question"/>
    <w:qFormat/>
    <w:rsid w:val="00641A3F"/>
  </w:style>
  <w:style w:type="paragraph" w:customStyle="1" w:styleId="AAS-Answer">
    <w:name w:val="AAS-Answer"/>
    <w:basedOn w:val="AAE-Question"/>
    <w:qFormat/>
    <w:rsid w:val="00641A3F"/>
  </w:style>
  <w:style w:type="paragraph" w:customStyle="1" w:styleId="AAF-Question">
    <w:name w:val="AAF-Question"/>
    <w:basedOn w:val="AAE-Question"/>
    <w:qFormat/>
    <w:rsid w:val="00641A3F"/>
  </w:style>
  <w:style w:type="paragraph" w:customStyle="1" w:styleId="AAF-Answer">
    <w:name w:val="AAF-Answer"/>
    <w:basedOn w:val="AAE-Question"/>
    <w:qFormat/>
    <w:rsid w:val="00641A3F"/>
  </w:style>
  <w:style w:type="paragraph" w:customStyle="1" w:styleId="AARU-Question">
    <w:name w:val="AARU-Question"/>
    <w:basedOn w:val="AAE-Question"/>
    <w:qFormat/>
    <w:rsid w:val="00641A3F"/>
  </w:style>
  <w:style w:type="paragraph" w:customStyle="1" w:styleId="AARU-Answer">
    <w:name w:val="AARU-Answer"/>
    <w:basedOn w:val="AAE-Question"/>
    <w:qFormat/>
    <w:rsid w:val="00641A3F"/>
  </w:style>
  <w:style w:type="paragraph" w:customStyle="1" w:styleId="AAAR-Question">
    <w:name w:val="AAAR-Question"/>
    <w:basedOn w:val="AAAR-Normal"/>
    <w:qFormat/>
    <w:rsid w:val="00641A3F"/>
    <w:pPr>
      <w:bidi w:val="0"/>
    </w:pPr>
  </w:style>
  <w:style w:type="paragraph" w:customStyle="1" w:styleId="AAAR-Answer">
    <w:name w:val="AAAR-Answer"/>
    <w:basedOn w:val="AAAR-Normal"/>
    <w:qFormat/>
    <w:rsid w:val="00641A3F"/>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284036">
      <w:bodyDiv w:val="1"/>
      <w:marLeft w:val="0"/>
      <w:marRight w:val="0"/>
      <w:marTop w:val="0"/>
      <w:marBottom w:val="0"/>
      <w:divBdr>
        <w:top w:val="none" w:sz="0" w:space="0" w:color="auto"/>
        <w:left w:val="none" w:sz="0" w:space="0" w:color="auto"/>
        <w:bottom w:val="none" w:sz="0" w:space="0" w:color="auto"/>
        <w:right w:val="none" w:sz="0" w:space="0" w:color="auto"/>
      </w:divBdr>
    </w:div>
    <w:div w:id="374696302">
      <w:bodyDiv w:val="1"/>
      <w:marLeft w:val="0"/>
      <w:marRight w:val="0"/>
      <w:marTop w:val="0"/>
      <w:marBottom w:val="0"/>
      <w:divBdr>
        <w:top w:val="none" w:sz="0" w:space="0" w:color="auto"/>
        <w:left w:val="none" w:sz="0" w:space="0" w:color="auto"/>
        <w:bottom w:val="none" w:sz="0" w:space="0" w:color="auto"/>
        <w:right w:val="none" w:sz="0" w:space="0" w:color="auto"/>
      </w:divBdr>
    </w:div>
    <w:div w:id="531455778">
      <w:bodyDiv w:val="1"/>
      <w:marLeft w:val="0"/>
      <w:marRight w:val="0"/>
      <w:marTop w:val="0"/>
      <w:marBottom w:val="0"/>
      <w:divBdr>
        <w:top w:val="none" w:sz="0" w:space="0" w:color="auto"/>
        <w:left w:val="none" w:sz="0" w:space="0" w:color="auto"/>
        <w:bottom w:val="none" w:sz="0" w:space="0" w:color="auto"/>
        <w:right w:val="none" w:sz="0" w:space="0" w:color="auto"/>
      </w:divBdr>
    </w:div>
    <w:div w:id="590819697">
      <w:bodyDiv w:val="1"/>
      <w:marLeft w:val="0"/>
      <w:marRight w:val="0"/>
      <w:marTop w:val="0"/>
      <w:marBottom w:val="0"/>
      <w:divBdr>
        <w:top w:val="none" w:sz="0" w:space="0" w:color="auto"/>
        <w:left w:val="none" w:sz="0" w:space="0" w:color="auto"/>
        <w:bottom w:val="none" w:sz="0" w:space="0" w:color="auto"/>
        <w:right w:val="none" w:sz="0" w:space="0" w:color="auto"/>
      </w:divBdr>
    </w:div>
    <w:div w:id="953486071">
      <w:bodyDiv w:val="1"/>
      <w:marLeft w:val="0"/>
      <w:marRight w:val="0"/>
      <w:marTop w:val="0"/>
      <w:marBottom w:val="0"/>
      <w:divBdr>
        <w:top w:val="none" w:sz="0" w:space="0" w:color="auto"/>
        <w:left w:val="none" w:sz="0" w:space="0" w:color="auto"/>
        <w:bottom w:val="none" w:sz="0" w:space="0" w:color="auto"/>
        <w:right w:val="none" w:sz="0" w:space="0" w:color="auto"/>
      </w:divBdr>
    </w:div>
    <w:div w:id="1148857871">
      <w:bodyDiv w:val="1"/>
      <w:marLeft w:val="0"/>
      <w:marRight w:val="0"/>
      <w:marTop w:val="0"/>
      <w:marBottom w:val="0"/>
      <w:divBdr>
        <w:top w:val="none" w:sz="0" w:space="0" w:color="auto"/>
        <w:left w:val="none" w:sz="0" w:space="0" w:color="auto"/>
        <w:bottom w:val="none" w:sz="0" w:space="0" w:color="auto"/>
        <w:right w:val="none" w:sz="0" w:space="0" w:color="auto"/>
      </w:divBdr>
    </w:div>
    <w:div w:id="1196698551">
      <w:bodyDiv w:val="1"/>
      <w:marLeft w:val="0"/>
      <w:marRight w:val="0"/>
      <w:marTop w:val="0"/>
      <w:marBottom w:val="0"/>
      <w:divBdr>
        <w:top w:val="none" w:sz="0" w:space="0" w:color="auto"/>
        <w:left w:val="none" w:sz="0" w:space="0" w:color="auto"/>
        <w:bottom w:val="none" w:sz="0" w:space="0" w:color="auto"/>
        <w:right w:val="none" w:sz="0" w:space="0" w:color="auto"/>
      </w:divBdr>
    </w:div>
    <w:div w:id="1377386992">
      <w:bodyDiv w:val="1"/>
      <w:marLeft w:val="0"/>
      <w:marRight w:val="0"/>
      <w:marTop w:val="0"/>
      <w:marBottom w:val="0"/>
      <w:divBdr>
        <w:top w:val="none" w:sz="0" w:space="0" w:color="auto"/>
        <w:left w:val="none" w:sz="0" w:space="0" w:color="auto"/>
        <w:bottom w:val="none" w:sz="0" w:space="0" w:color="auto"/>
        <w:right w:val="none" w:sz="0" w:space="0" w:color="auto"/>
      </w:divBdr>
    </w:div>
    <w:div w:id="1381707838">
      <w:bodyDiv w:val="1"/>
      <w:marLeft w:val="0"/>
      <w:marRight w:val="0"/>
      <w:marTop w:val="0"/>
      <w:marBottom w:val="0"/>
      <w:divBdr>
        <w:top w:val="none" w:sz="0" w:space="0" w:color="auto"/>
        <w:left w:val="none" w:sz="0" w:space="0" w:color="auto"/>
        <w:bottom w:val="none" w:sz="0" w:space="0" w:color="auto"/>
        <w:right w:val="none" w:sz="0" w:space="0" w:color="auto"/>
      </w:divBdr>
    </w:div>
    <w:div w:id="1505513643">
      <w:bodyDiv w:val="1"/>
      <w:marLeft w:val="0"/>
      <w:marRight w:val="0"/>
      <w:marTop w:val="0"/>
      <w:marBottom w:val="0"/>
      <w:divBdr>
        <w:top w:val="none" w:sz="0" w:space="0" w:color="auto"/>
        <w:left w:val="none" w:sz="0" w:space="0" w:color="auto"/>
        <w:bottom w:val="none" w:sz="0" w:space="0" w:color="auto"/>
        <w:right w:val="none" w:sz="0" w:space="0" w:color="auto"/>
      </w:divBdr>
    </w:div>
    <w:div w:id="1538928296">
      <w:bodyDiv w:val="1"/>
      <w:marLeft w:val="0"/>
      <w:marRight w:val="0"/>
      <w:marTop w:val="0"/>
      <w:marBottom w:val="0"/>
      <w:divBdr>
        <w:top w:val="none" w:sz="0" w:space="0" w:color="auto"/>
        <w:left w:val="none" w:sz="0" w:space="0" w:color="auto"/>
        <w:bottom w:val="none" w:sz="0" w:space="0" w:color="auto"/>
        <w:right w:val="none" w:sz="0" w:space="0" w:color="auto"/>
      </w:divBdr>
    </w:div>
    <w:div w:id="1802309546">
      <w:bodyDiv w:val="1"/>
      <w:marLeft w:val="0"/>
      <w:marRight w:val="0"/>
      <w:marTop w:val="0"/>
      <w:marBottom w:val="0"/>
      <w:divBdr>
        <w:top w:val="none" w:sz="0" w:space="0" w:color="auto"/>
        <w:left w:val="none" w:sz="0" w:space="0" w:color="auto"/>
        <w:bottom w:val="none" w:sz="0" w:space="0" w:color="auto"/>
        <w:right w:val="none" w:sz="0" w:space="0" w:color="auto"/>
      </w:divBdr>
    </w:div>
    <w:div w:id="1840122017">
      <w:bodyDiv w:val="1"/>
      <w:marLeft w:val="0"/>
      <w:marRight w:val="0"/>
      <w:marTop w:val="0"/>
      <w:marBottom w:val="0"/>
      <w:divBdr>
        <w:top w:val="none" w:sz="0" w:space="0" w:color="auto"/>
        <w:left w:val="none" w:sz="0" w:space="0" w:color="auto"/>
        <w:bottom w:val="none" w:sz="0" w:space="0" w:color="auto"/>
        <w:right w:val="none" w:sz="0" w:space="0" w:color="auto"/>
      </w:divBdr>
    </w:div>
    <w:div w:id="2075157077">
      <w:bodyDiv w:val="1"/>
      <w:marLeft w:val="0"/>
      <w:marRight w:val="0"/>
      <w:marTop w:val="0"/>
      <w:marBottom w:val="0"/>
      <w:divBdr>
        <w:top w:val="none" w:sz="0" w:space="0" w:color="auto"/>
        <w:left w:val="none" w:sz="0" w:space="0" w:color="auto"/>
        <w:bottom w:val="none" w:sz="0" w:space="0" w:color="auto"/>
        <w:right w:val="none" w:sz="0" w:space="0" w:color="auto"/>
      </w:divBdr>
    </w:div>
    <w:div w:id="2096242619">
      <w:bodyDiv w:val="1"/>
      <w:marLeft w:val="0"/>
      <w:marRight w:val="0"/>
      <w:marTop w:val="0"/>
      <w:marBottom w:val="0"/>
      <w:divBdr>
        <w:top w:val="none" w:sz="0" w:space="0" w:color="auto"/>
        <w:left w:val="none" w:sz="0" w:space="0" w:color="auto"/>
        <w:bottom w:val="none" w:sz="0" w:space="0" w:color="auto"/>
        <w:right w:val="none" w:sz="0" w:space="0" w:color="auto"/>
      </w:divBdr>
    </w:div>
    <w:div w:id="213355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68</TotalTime>
  <Pages>1</Pages>
  <Words>3445</Words>
  <Characters>19642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25</cp:revision>
  <dcterms:created xsi:type="dcterms:W3CDTF">2022-02-13T07:37:00Z</dcterms:created>
  <dcterms:modified xsi:type="dcterms:W3CDTF">2025-07-14T22:09:00Z</dcterms:modified>
</cp:coreProperties>
</file>