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FFE54" w14:textId="01B8D2CC" w:rsidR="00412CE3" w:rsidRDefault="00F05E30" w:rsidP="00412CE3">
      <w:pPr>
        <w:pStyle w:val="Heading2"/>
        <w:rPr>
          <w:lang w:bidi="fa-IR"/>
        </w:rPr>
      </w:pPr>
      <w:commentRangeStart w:id="0"/>
      <w:r>
        <w:rPr>
          <w:rFonts w:ascii="Segoe MDL2 Assets" w:hAnsi="Segoe MDL2 Assets" w:hint="cs"/>
          <w:rtl/>
          <w:lang w:bidi="fa-IR"/>
        </w:rPr>
        <w:t xml:space="preserve">نحوه </w:t>
      </w:r>
      <w:r w:rsidR="00412CE3">
        <w:rPr>
          <w:rFonts w:ascii="Segoe MDL2 Assets" w:hAnsi="Segoe MDL2 Assets" w:hint="cs"/>
          <w:rtl/>
          <w:lang w:bidi="fa-IR"/>
        </w:rPr>
        <w:t xml:space="preserve">ترسیم مشخصه </w:t>
      </w:r>
      <w:r w:rsidR="00412CE3">
        <w:rPr>
          <w:lang w:bidi="fa-IR"/>
        </w:rPr>
        <w:t>Load Encroachment</w:t>
      </w:r>
      <w:commentRangeEnd w:id="0"/>
      <w:r w:rsidR="00FB0C2E">
        <w:rPr>
          <w:rStyle w:val="CommentReference"/>
          <w:rFonts w:asciiTheme="minorHAnsi" w:eastAsiaTheme="minorHAnsi" w:hAnsiTheme="minorHAnsi"/>
          <w:b w:val="0"/>
          <w:bCs w:val="0"/>
          <w:caps w:val="0"/>
          <w:u w:val="none"/>
        </w:rPr>
        <w:commentReference w:id="0"/>
      </w:r>
    </w:p>
    <w:p w14:paraId="673FAB8B" w14:textId="2B76E502" w:rsidR="00F704D0" w:rsidRPr="00F704D0" w:rsidRDefault="00F704D0" w:rsidP="00F704D0">
      <w:pPr>
        <w:pStyle w:val="AAAR-Normal"/>
        <w:jc w:val="left"/>
      </w:pPr>
      <w:r>
        <w:rPr>
          <w:rtl/>
        </w:rPr>
        <w:t>قر</w:t>
      </w:r>
      <w:r>
        <w:rPr>
          <w:rFonts w:hint="cs"/>
          <w:rtl/>
        </w:rPr>
        <w:t>ی</w:t>
      </w:r>
      <w:r>
        <w:rPr>
          <w:rFonts w:hint="eastAsia"/>
          <w:rtl/>
        </w:rPr>
        <w:t>با</w:t>
      </w:r>
      <w:r>
        <w:rPr>
          <w:rtl/>
        </w:rPr>
        <w:t>...</w:t>
      </w:r>
    </w:p>
    <w:p w14:paraId="32076955" w14:textId="2C077DA3" w:rsidR="00952121" w:rsidRDefault="00952121" w:rsidP="002B2793">
      <w:pPr>
        <w:pStyle w:val="AAE-Normal"/>
        <w:rPr>
          <w:lang w:bidi="fa-IR"/>
        </w:rPr>
      </w:pPr>
      <w:r>
        <w:rPr>
          <w:lang w:bidi="fa-IR"/>
        </w:rPr>
        <w:t>D</w:t>
      </w:r>
      <w:r w:rsidRPr="00952121">
        <w:rPr>
          <w:lang w:bidi="fa-IR"/>
        </w:rPr>
        <w:t>raw</w:t>
      </w:r>
      <w:r>
        <w:rPr>
          <w:lang w:bidi="fa-IR"/>
        </w:rPr>
        <w:t>ing</w:t>
      </w:r>
      <w:r w:rsidRPr="00952121">
        <w:rPr>
          <w:lang w:bidi="fa-IR"/>
        </w:rPr>
        <w:t xml:space="preserve"> </w:t>
      </w:r>
      <w:r w:rsidR="002B2793">
        <w:rPr>
          <w:lang w:bidi="fa-IR"/>
        </w:rPr>
        <w:t xml:space="preserve">the </w:t>
      </w:r>
      <w:r w:rsidRPr="00952121">
        <w:rPr>
          <w:lang w:bidi="fa-IR"/>
        </w:rPr>
        <w:t>L</w:t>
      </w:r>
      <w:r>
        <w:rPr>
          <w:lang w:bidi="fa-IR"/>
        </w:rPr>
        <w:t>oad encroachment characteristic</w:t>
      </w:r>
    </w:p>
    <w:p w14:paraId="748D510A" w14:textId="77777777" w:rsidR="00376322" w:rsidRPr="00474D21" w:rsidRDefault="00376322" w:rsidP="00376322">
      <w:pPr>
        <w:pStyle w:val="AAG-Normal"/>
        <w:rPr>
          <w:lang w:val="de-DE" w:bidi="fa-IR"/>
        </w:rPr>
      </w:pPr>
      <w:r w:rsidRPr="00474D21">
        <w:rPr>
          <w:lang w:val="de-DE" w:bidi="fa-IR"/>
        </w:rPr>
        <w:t>Zeichnen des Merkmals von der Lasteinschränkung</w:t>
      </w:r>
    </w:p>
    <w:p w14:paraId="586D5E68" w14:textId="5F395DDF" w:rsidR="00E319AB" w:rsidRDefault="00E319AB" w:rsidP="00E319AB">
      <w:pPr>
        <w:pStyle w:val="AAS-Normal"/>
      </w:pPr>
      <w:r w:rsidRPr="00242A86">
        <w:t>Dibujo de la característica de invasión de carga</w:t>
      </w:r>
    </w:p>
    <w:p w14:paraId="009F3D24" w14:textId="77777777" w:rsidR="00D264E5" w:rsidRPr="00BA5F09" w:rsidRDefault="00D264E5" w:rsidP="00D264E5">
      <w:pPr>
        <w:pStyle w:val="AAF-Normal"/>
      </w:pPr>
      <w:r w:rsidRPr="00BA5F09">
        <w:t>Méthode de dessin des caractéristiques d'EMPIÈTEMENT DE CHARGE</w:t>
      </w:r>
    </w:p>
    <w:p w14:paraId="3CCC9503" w14:textId="4606FB8C" w:rsidR="00412CE3" w:rsidRDefault="00412CE3" w:rsidP="00412CE3">
      <w:pPr>
        <w:pStyle w:val="AAA-MatnAsli"/>
        <w:rPr>
          <w:rtl/>
        </w:rPr>
      </w:pPr>
      <w:r>
        <w:rPr>
          <w:rFonts w:ascii="Segoe MDL2 Assets" w:hAnsi="Segoe MDL2 Assets" w:hint="cs"/>
          <w:rtl/>
        </w:rPr>
        <w:t>ممکن است در کنار مشخصه دیستانس ترسیمی، ناحیه</w:t>
      </w:r>
      <w:r>
        <w:rPr>
          <w:rFonts w:ascii="Segoe MDL2 Assets" w:hAnsi="Segoe MDL2 Assets" w:hint="eastAsia"/>
          <w:rtl/>
        </w:rPr>
        <w:t>‌</w:t>
      </w:r>
      <w:r>
        <w:rPr>
          <w:rFonts w:ascii="Segoe MDL2 Assets" w:hAnsi="Segoe MDL2 Assets" w:hint="cs"/>
          <w:rtl/>
        </w:rPr>
        <w:t xml:space="preserve">ای به عنوان </w:t>
      </w:r>
      <w:r>
        <w:t>Load Encroachment</w:t>
      </w:r>
      <w:r>
        <w:rPr>
          <w:rFonts w:hint="cs"/>
          <w:rtl/>
        </w:rPr>
        <w:t xml:space="preserve"> تعریف شود. طرح </w:t>
      </w:r>
      <w:r>
        <w:t>Load Encroachment</w:t>
      </w:r>
      <w:r>
        <w:rPr>
          <w:rFonts w:hint="cs"/>
          <w:rtl/>
        </w:rPr>
        <w:t xml:space="preserve"> باعث می</w:t>
      </w:r>
      <w:r>
        <w:rPr>
          <w:rFonts w:hint="eastAsia"/>
          <w:rtl/>
        </w:rPr>
        <w:t>‌</w:t>
      </w:r>
      <w:r>
        <w:rPr>
          <w:rFonts w:hint="cs"/>
          <w:rtl/>
        </w:rPr>
        <w:t>شود تا از ورود ناحیه امپدانس بار به مشخصه دیستانس، جلوگیری شده و در نهایت، از تریپ ناخواسته ممانعت شود. این ناحیه، معمولا با ناحیه تریپ، هم</w:t>
      </w:r>
      <w:r>
        <w:rPr>
          <w:rFonts w:hint="eastAsia"/>
          <w:rtl/>
        </w:rPr>
        <w:t>‌</w:t>
      </w:r>
      <w:r>
        <w:rPr>
          <w:rFonts w:hint="cs"/>
          <w:rtl/>
        </w:rPr>
        <w:t>پوشانی داشته و اکثرا تنها برای لوپ</w:t>
      </w:r>
      <w:r>
        <w:rPr>
          <w:rFonts w:hint="eastAsia"/>
          <w:rtl/>
        </w:rPr>
        <w:t>‌</w:t>
      </w:r>
      <w:r>
        <w:rPr>
          <w:rFonts w:hint="cs"/>
          <w:rtl/>
        </w:rPr>
        <w:t>های خطای سه فاز فعال می</w:t>
      </w:r>
      <w:r>
        <w:rPr>
          <w:rFonts w:hint="eastAsia"/>
          <w:rtl/>
        </w:rPr>
        <w:t>‌</w:t>
      </w:r>
      <w:r>
        <w:rPr>
          <w:rFonts w:hint="cs"/>
          <w:rtl/>
        </w:rPr>
        <w:t xml:space="preserve">شود. </w:t>
      </w:r>
    </w:p>
    <w:p w14:paraId="14ED0F04" w14:textId="1310618E" w:rsidR="00F704D0" w:rsidRDefault="00F704D0" w:rsidP="00F704D0">
      <w:pPr>
        <w:pStyle w:val="AAAR-Normal"/>
        <w:jc w:val="left"/>
        <w:rPr>
          <w:rtl/>
        </w:rPr>
      </w:pPr>
      <w:r>
        <w:rPr>
          <w:rtl/>
        </w:rPr>
        <w:t>قر</w:t>
      </w:r>
      <w:r>
        <w:rPr>
          <w:rFonts w:hint="cs"/>
          <w:rtl/>
        </w:rPr>
        <w:t>ی</w:t>
      </w:r>
      <w:r>
        <w:rPr>
          <w:rFonts w:hint="eastAsia"/>
          <w:rtl/>
        </w:rPr>
        <w:t>با</w:t>
      </w:r>
      <w:r>
        <w:rPr>
          <w:rtl/>
        </w:rPr>
        <w:t>...</w:t>
      </w:r>
    </w:p>
    <w:p w14:paraId="66914C6A" w14:textId="30F86F25" w:rsidR="003F6D2F" w:rsidRDefault="003F6D2F" w:rsidP="002B2793">
      <w:pPr>
        <w:pStyle w:val="AAE-Normal"/>
      </w:pPr>
      <w:r w:rsidRPr="003F6D2F">
        <w:t xml:space="preserve">A region may be defined as Load Encroachment, along with the graphical </w:t>
      </w:r>
      <w:r>
        <w:t>distance characteristic</w:t>
      </w:r>
      <w:r w:rsidRPr="003F6D2F">
        <w:t>. The Load Encroachment scheme prevents the impedance area from entering the dist</w:t>
      </w:r>
      <w:r>
        <w:t>ance</w:t>
      </w:r>
      <w:r w:rsidRPr="003F6D2F">
        <w:t xml:space="preserve"> </w:t>
      </w:r>
      <w:r>
        <w:t>characteristic</w:t>
      </w:r>
      <w:r w:rsidRPr="003F6D2F">
        <w:t xml:space="preserve"> and </w:t>
      </w:r>
      <w:r>
        <w:t>finally prevents unwanted trip</w:t>
      </w:r>
      <w:r w:rsidRPr="003F6D2F">
        <w:t xml:space="preserve">. This area usually overlaps with the </w:t>
      </w:r>
      <w:r w:rsidR="002B2793">
        <w:t xml:space="preserve">trip area </w:t>
      </w:r>
      <w:r w:rsidRPr="003F6D2F">
        <w:t xml:space="preserve">and is often activated only for three-phase </w:t>
      </w:r>
      <w:r>
        <w:t>fault</w:t>
      </w:r>
      <w:r w:rsidRPr="003F6D2F">
        <w:t xml:space="preserve"> loops. </w:t>
      </w:r>
    </w:p>
    <w:p w14:paraId="3AAAFF9B" w14:textId="77777777" w:rsidR="00376322" w:rsidRPr="00474D21" w:rsidRDefault="00376322" w:rsidP="00376322">
      <w:pPr>
        <w:pStyle w:val="AAG-Normal"/>
        <w:rPr>
          <w:lang w:val="de-DE"/>
        </w:rPr>
      </w:pPr>
      <w:r w:rsidRPr="00474D21">
        <w:rPr>
          <w:lang w:val="de-DE"/>
        </w:rPr>
        <w:t>Zusammen mit der grafischen Abstandscharakteristik kann ein Bereich als Load Encroachment definiert werden. Das Load Encroachment Schema verhindert, dass der Impedanzbereich in die Abstandscharakteristik eingeht und schließlich eine unerwünschte Auslösung verhindert. Dieser Bereich überschneidet sich in der Regel mit dem Auslösebereich und wird oft nur bei dreiphasigen Fehlerschleifen aktiviert.</w:t>
      </w:r>
    </w:p>
    <w:p w14:paraId="6685EDDD" w14:textId="7BD03B2B" w:rsidR="00E319AB" w:rsidRDefault="00E319AB" w:rsidP="00E319AB">
      <w:pPr>
        <w:pStyle w:val="AAS-Normal"/>
      </w:pPr>
      <w:r w:rsidRPr="00242A86">
        <w:t>Se puede definir una región como Load Encroachment, junto con la característica gráfica de distancia. El esquema Load Encroachment evita que el área de impedancia entre en la característica de distancia y, finalmente, evita un disparo no deseado. Esta zona suele solaparse con la zona de disparo y suele activarse sólo para los bucles de falta trifásicos.</w:t>
      </w:r>
    </w:p>
    <w:p w14:paraId="49362FD6" w14:textId="77777777" w:rsidR="00D264E5" w:rsidRPr="00541607" w:rsidRDefault="00D264E5" w:rsidP="00D264E5">
      <w:pPr>
        <w:pStyle w:val="AAF-Normal"/>
      </w:pPr>
      <w:r w:rsidRPr="00DA0046">
        <w:t>Parfois, une zone appelée</w:t>
      </w:r>
      <w:r>
        <w:rPr>
          <w:rFonts w:hint="cs"/>
          <w:rtl/>
        </w:rPr>
        <w:t xml:space="preserve"> </w:t>
      </w:r>
      <w:r>
        <w:t>‘’</w:t>
      </w:r>
      <w:r w:rsidRPr="00DA0046">
        <w:t>Empiètement de charge</w:t>
      </w:r>
      <w:r>
        <w:t>’’</w:t>
      </w:r>
      <w:r w:rsidRPr="00DA0046">
        <w:t xml:space="preserve"> peut être définie à côté de la fonction de distance de dessin.</w:t>
      </w:r>
      <w:r w:rsidRPr="00541607">
        <w:rPr>
          <w:rFonts w:ascii="inherit" w:eastAsia="Times New Roman" w:hAnsi="inherit" w:cs="Courier New"/>
          <w:sz w:val="42"/>
          <w:szCs w:val="42"/>
          <w:lang w:eastAsia="fr-FR"/>
        </w:rPr>
        <w:t xml:space="preserve"> </w:t>
      </w:r>
      <w:r w:rsidRPr="00541607">
        <w:t>Le schéma d'empiètement de charge empêche la zone d'impédance de charge d'entrer dans la caractéristique de distance et empêche enfin les déclenchements indésirables.</w:t>
      </w:r>
      <w:r w:rsidRPr="00541607">
        <w:rPr>
          <w:rFonts w:ascii="inherit" w:eastAsia="Times New Roman" w:hAnsi="inherit" w:cs="Courier New"/>
          <w:sz w:val="42"/>
          <w:szCs w:val="42"/>
          <w:lang w:eastAsia="fr-FR"/>
        </w:rPr>
        <w:t xml:space="preserve"> </w:t>
      </w:r>
      <w:r w:rsidRPr="00541607">
        <w:t>Cette zone chevauche généralement la zone de déclenchement et n'est généralement activée que pour les boucles de défaut triphasées.</w:t>
      </w:r>
    </w:p>
    <w:p w14:paraId="0F7D6C49" w14:textId="731464C0" w:rsidR="00412CE3" w:rsidRDefault="00412CE3" w:rsidP="00412CE3">
      <w:pPr>
        <w:pStyle w:val="AAA-MatnAsli"/>
        <w:rPr>
          <w:rtl/>
        </w:rPr>
      </w:pPr>
      <w:r>
        <w:rPr>
          <w:rFonts w:hint="cs"/>
          <w:rtl/>
        </w:rPr>
        <w:t>به این منظور، پس از اضافه کردن زون</w:t>
      </w:r>
      <w:r>
        <w:rPr>
          <w:rFonts w:hint="eastAsia"/>
          <w:rtl/>
        </w:rPr>
        <w:t>‌</w:t>
      </w:r>
      <w:r>
        <w:rPr>
          <w:rFonts w:hint="cs"/>
          <w:rtl/>
        </w:rPr>
        <w:t xml:space="preserve">های حفاظتی، دو زون دیگر اضافه کرده تا به عنوان </w:t>
      </w:r>
      <w:r>
        <w:t>Load Encroachment Blinder</w:t>
      </w:r>
      <w:r>
        <w:rPr>
          <w:rFonts w:hint="cs"/>
          <w:rtl/>
        </w:rPr>
        <w:t xml:space="preserve"> استفاده شوند. نوع این زون</w:t>
      </w:r>
      <w:r>
        <w:rPr>
          <w:rFonts w:hint="eastAsia"/>
          <w:rtl/>
        </w:rPr>
        <w:t>‌</w:t>
      </w:r>
      <w:r>
        <w:rPr>
          <w:rFonts w:hint="cs"/>
          <w:rtl/>
        </w:rPr>
        <w:t xml:space="preserve">ها را روی </w:t>
      </w:r>
      <w:r>
        <w:t>Non Tripping</w:t>
      </w:r>
      <w:r>
        <w:rPr>
          <w:rFonts w:hint="cs"/>
          <w:rtl/>
        </w:rPr>
        <w:t xml:space="preserve"> و لوپ خطا را روی </w:t>
      </w:r>
      <w:r>
        <w:t>L1-L2-L3</w:t>
      </w:r>
      <w:r>
        <w:rPr>
          <w:rFonts w:hint="cs"/>
          <w:rtl/>
        </w:rPr>
        <w:t xml:space="preserve"> قرار می</w:t>
      </w:r>
      <w:r>
        <w:rPr>
          <w:rFonts w:hint="eastAsia"/>
          <w:rtl/>
        </w:rPr>
        <w:t>‌</w:t>
      </w:r>
      <w:r>
        <w:rPr>
          <w:rFonts w:hint="cs"/>
          <w:rtl/>
        </w:rPr>
        <w:t>دهیم. این مشخصه به سه المان نیاز دارد که می</w:t>
      </w:r>
      <w:r>
        <w:rPr>
          <w:rFonts w:hint="eastAsia"/>
          <w:rtl/>
        </w:rPr>
        <w:t>‌</w:t>
      </w:r>
      <w:r>
        <w:rPr>
          <w:rFonts w:hint="cs"/>
          <w:rtl/>
        </w:rPr>
        <w:t xml:space="preserve">توانند از نوع </w:t>
      </w:r>
      <w:r>
        <w:t>Line Cartesian</w:t>
      </w:r>
      <w:r>
        <w:rPr>
          <w:rFonts w:hint="cs"/>
          <w:rtl/>
        </w:rPr>
        <w:t xml:space="preserve">، </w:t>
      </w:r>
      <w:r>
        <w:t>Arc Cartesian</w:t>
      </w:r>
      <w:r>
        <w:rPr>
          <w:rFonts w:hint="cs"/>
          <w:rtl/>
        </w:rPr>
        <w:t xml:space="preserve"> یا </w:t>
      </w:r>
      <w:r>
        <w:t>Arc Polar</w:t>
      </w:r>
      <w:r>
        <w:rPr>
          <w:rFonts w:hint="cs"/>
          <w:rtl/>
        </w:rPr>
        <w:t xml:space="preserve"> باشند. برای هر المان کافی است </w:t>
      </w:r>
      <w:r>
        <w:t>Add Element</w:t>
      </w:r>
      <w:r>
        <w:rPr>
          <w:rFonts w:hint="cs"/>
          <w:rtl/>
        </w:rPr>
        <w:t xml:space="preserve"> را زده و نوع آن</w:t>
      </w:r>
      <w:r>
        <w:rPr>
          <w:rFonts w:hint="eastAsia"/>
          <w:rtl/>
        </w:rPr>
        <w:t>‌</w:t>
      </w:r>
      <w:r>
        <w:rPr>
          <w:rFonts w:hint="cs"/>
          <w:rtl/>
        </w:rPr>
        <w:t xml:space="preserve">را انتخاب کنید. </w:t>
      </w:r>
    </w:p>
    <w:p w14:paraId="706A0173" w14:textId="26B7FB22" w:rsidR="00F704D0" w:rsidRDefault="00F704D0" w:rsidP="00F704D0">
      <w:pPr>
        <w:pStyle w:val="AAAR-Normal"/>
        <w:jc w:val="left"/>
        <w:rPr>
          <w:rtl/>
        </w:rPr>
      </w:pPr>
      <w:r>
        <w:rPr>
          <w:rtl/>
        </w:rPr>
        <w:t>قر</w:t>
      </w:r>
      <w:r>
        <w:rPr>
          <w:rFonts w:hint="cs"/>
          <w:rtl/>
        </w:rPr>
        <w:t>ی</w:t>
      </w:r>
      <w:r>
        <w:rPr>
          <w:rFonts w:hint="eastAsia"/>
          <w:rtl/>
        </w:rPr>
        <w:t>با</w:t>
      </w:r>
      <w:r>
        <w:rPr>
          <w:rtl/>
        </w:rPr>
        <w:t>...</w:t>
      </w:r>
    </w:p>
    <w:p w14:paraId="3FB1ED9E" w14:textId="4484A8CA" w:rsidR="00234474" w:rsidRDefault="00234474" w:rsidP="002B2793">
      <w:pPr>
        <w:pStyle w:val="AAE-Normal"/>
      </w:pPr>
      <w:r w:rsidRPr="00234474">
        <w:t>For this purpose, after adding the protection zones, add two more zones to be used as Load Encroachment Blinde</w:t>
      </w:r>
      <w:r>
        <w:t>r. We place these zones on “Non t</w:t>
      </w:r>
      <w:r w:rsidRPr="00234474">
        <w:t>ripping</w:t>
      </w:r>
      <w:r>
        <w:t>”</w:t>
      </w:r>
      <w:r w:rsidRPr="00234474">
        <w:t xml:space="preserve"> and </w:t>
      </w:r>
      <w:r>
        <w:t xml:space="preserve">fault loop </w:t>
      </w:r>
      <w:r w:rsidRPr="00234474">
        <w:t xml:space="preserve">on L1-L2-L3. This </w:t>
      </w:r>
      <w:r>
        <w:t>c</w:t>
      </w:r>
      <w:r w:rsidR="00BF6B0E">
        <w:t>haracteristic</w:t>
      </w:r>
      <w:r w:rsidRPr="00234474">
        <w:t xml:space="preserve"> requires three elements that can be Line Cartesian, Arc Cartesian or Arc Polar</w:t>
      </w:r>
      <w:r w:rsidR="00BF6B0E">
        <w:t xml:space="preserve"> type</w:t>
      </w:r>
      <w:r w:rsidRPr="00234474">
        <w:t xml:space="preserve">. For each element, just hit add Element and select its type. </w:t>
      </w:r>
    </w:p>
    <w:p w14:paraId="33FCFA7A" w14:textId="77777777" w:rsidR="00376322" w:rsidRPr="00474D21" w:rsidRDefault="00376322" w:rsidP="00376322">
      <w:pPr>
        <w:pStyle w:val="AAG-Normal"/>
        <w:rPr>
          <w:lang w:val="de-DE"/>
        </w:rPr>
      </w:pPr>
      <w:r w:rsidRPr="00474D21">
        <w:rPr>
          <w:lang w:val="de-DE"/>
        </w:rPr>
        <w:t>Zu diesem Zweck fügen Sie nach dem Hinzufügen der Schutzzonen zwei weitere Zonen hinzu, die als Load Encroachment Blinder verwendet werden sollen. Wir platzieren diese Zonen auf "Nicht Auslösung" und Fehlerschleife auf L1-L2-L3. Für dieses Merkmal sind drei Elemente erforderlich, die vom Typ Linie kartesisch, Bogen kartesisch oder Bogen polar sein können. Klicken Sie für jedes Element auf Element hinzufügen und wählen Sie den Typ aus.</w:t>
      </w:r>
    </w:p>
    <w:p w14:paraId="31764445" w14:textId="281C11E0" w:rsidR="00E319AB" w:rsidRDefault="00E319AB" w:rsidP="00E319AB">
      <w:pPr>
        <w:pStyle w:val="AAS-Normal"/>
      </w:pPr>
      <w:r w:rsidRPr="00242A86">
        <w:t>Para ello, después de añadir las zonas de protección, se añaden dos zonas más que se utilizarán como Load Encroachment Blinder. Colocamos estas zonas en "No disparo" y bucle de falta en L1-L2-L3. Esta característica requiere tres elementos que pueden ser del tipo Línea Cartesiana, Arco Cartesiano o Arco Polar. Para cada elemento, basta con pulsar añadir Elemento y seleccionar su tipo.</w:t>
      </w:r>
    </w:p>
    <w:p w14:paraId="24C51081" w14:textId="77777777" w:rsidR="00D264E5" w:rsidRDefault="00D264E5" w:rsidP="00D264E5">
      <w:pPr>
        <w:pStyle w:val="AAF-Normal"/>
      </w:pPr>
      <w:r w:rsidRPr="00B3597D">
        <w:t>À cette fin, en plus d'ajouter des zones de protection, deux autres zones ont été ajoutées pour être utilisées comme Blinder d'empiètement de charge</w:t>
      </w:r>
      <w:r>
        <w:t>.</w:t>
      </w:r>
      <w:r w:rsidRPr="003516FA">
        <w:rPr>
          <w:rFonts w:ascii="inherit" w:eastAsia="Times New Roman" w:hAnsi="inherit" w:cs="Courier New"/>
          <w:sz w:val="42"/>
          <w:szCs w:val="42"/>
          <w:lang w:eastAsia="fr-FR"/>
        </w:rPr>
        <w:t xml:space="preserve"> </w:t>
      </w:r>
      <w:r w:rsidRPr="003516FA">
        <w:t>Nous définissons le type de ces zones sur Sans déclenchement et la boucle d'erreur sur L1-L2-L3.</w:t>
      </w:r>
      <w:r w:rsidRPr="003516FA">
        <w:rPr>
          <w:rFonts w:ascii="inherit" w:eastAsia="Times New Roman" w:hAnsi="inherit" w:cs="Courier New"/>
          <w:sz w:val="42"/>
          <w:szCs w:val="42"/>
          <w:lang w:eastAsia="fr-FR"/>
        </w:rPr>
        <w:t xml:space="preserve"> </w:t>
      </w:r>
      <w:r>
        <w:t xml:space="preserve">Cette </w:t>
      </w:r>
      <w:r w:rsidRPr="003516FA">
        <w:t>caractéristique nécessite trois éléments qui peuvent être une ligne cartésienne, un arc cartésien ou un arc polaire.</w:t>
      </w:r>
      <w:r w:rsidRPr="003516FA">
        <w:rPr>
          <w:rFonts w:ascii="inherit" w:eastAsia="Times New Roman" w:hAnsi="inherit" w:cs="Courier New"/>
          <w:sz w:val="42"/>
          <w:szCs w:val="42"/>
          <w:lang w:eastAsia="fr-FR"/>
        </w:rPr>
        <w:t xml:space="preserve"> </w:t>
      </w:r>
      <w:r w:rsidRPr="003516FA">
        <w:t xml:space="preserve">Pour sélectionner </w:t>
      </w:r>
      <w:r>
        <w:t>chaque</w:t>
      </w:r>
      <w:r w:rsidRPr="003516FA">
        <w:t xml:space="preserve"> élément, cliquez simplement sur Ajouter un élément et sélectionnez son type.</w:t>
      </w:r>
    </w:p>
    <w:p w14:paraId="59AFD7FA" w14:textId="0208FA9C" w:rsidR="00412CE3" w:rsidRDefault="00412CE3" w:rsidP="00412CE3">
      <w:pPr>
        <w:pStyle w:val="AAA-MatnAsli"/>
        <w:rPr>
          <w:rtl/>
        </w:rPr>
      </w:pPr>
      <w:r>
        <w:rPr>
          <w:rFonts w:hint="cs"/>
          <w:rtl/>
        </w:rPr>
        <w:t xml:space="preserve">به عنوان نمونه، در رله </w:t>
      </w:r>
      <w:r>
        <w:t>Siemens 7SA522</w:t>
      </w:r>
      <w:r>
        <w:rPr>
          <w:rFonts w:hint="cs"/>
          <w:rtl/>
        </w:rPr>
        <w:t xml:space="preserve"> مشخصات </w:t>
      </w:r>
      <w:r>
        <w:t>Load Encroachment</w:t>
      </w:r>
      <w:r>
        <w:rPr>
          <w:rFonts w:hint="cs"/>
          <w:rtl/>
        </w:rPr>
        <w:t xml:space="preserve"> را با استفاده از المان</w:t>
      </w:r>
      <w:r>
        <w:rPr>
          <w:rFonts w:hint="eastAsia"/>
          <w:rtl/>
        </w:rPr>
        <w:t>‌</w:t>
      </w:r>
      <w:r>
        <w:rPr>
          <w:rFonts w:hint="cs"/>
          <w:rtl/>
        </w:rPr>
        <w:t xml:space="preserve">های ۱۲۴۱، ۱۲۴۲، ۱۲۴۳ و ۱۲۴۴ ترسیم خواهیم کرد. به این منظور، به سه مولفه </w:t>
      </w:r>
      <w:r>
        <w:t>Line Cartesian</w:t>
      </w:r>
      <w:r>
        <w:rPr>
          <w:rFonts w:hint="cs"/>
          <w:rtl/>
        </w:rPr>
        <w:t xml:space="preserve"> نیاز خواهیم داشت. مولفه اول، خطی است که امتداد آن از مبدا عبور کرده، مختصات </w:t>
      </w:r>
      <w:r>
        <w:t>R=65.36, X=58.85</w:t>
      </w:r>
      <w:r>
        <w:rPr>
          <w:rFonts w:hint="cs"/>
          <w:rtl/>
        </w:rPr>
        <w:t xml:space="preserve"> و زاویه ۲۲۲=۱۸۰+۴۲ درجه خواهد داشت. مولفه دوم با </w:t>
      </w:r>
      <w:r>
        <w:t>R=65.36</w:t>
      </w:r>
      <w:r>
        <w:rPr>
          <w:rFonts w:hint="cs"/>
          <w:rtl/>
        </w:rPr>
        <w:t xml:space="preserve"> و </w:t>
      </w:r>
      <w:r>
        <w:t>X=0</w:t>
      </w:r>
      <w:r>
        <w:rPr>
          <w:rFonts w:hint="cs"/>
          <w:rtl/>
        </w:rPr>
        <w:t xml:space="preserve">، زاویه ۲۷۰ درجه یعنی عمود بر محور افقی دارد. مولفه سوم کارتزین هم مختصات </w:t>
      </w:r>
      <w:r>
        <w:t>R=65.36, X=-58.85</w:t>
      </w:r>
      <w:r>
        <w:rPr>
          <w:rFonts w:hint="cs"/>
          <w:rtl/>
        </w:rPr>
        <w:t xml:space="preserve"> و زاویه </w:t>
      </w:r>
      <w:r>
        <w:t>-42</w:t>
      </w:r>
      <w:r>
        <w:rPr>
          <w:rFonts w:hint="cs"/>
          <w:rtl/>
        </w:rPr>
        <w:t xml:space="preserve"> درجه ای خواهد داشت. با غیرفعال کردن گزینه </w:t>
      </w:r>
      <w:r>
        <w:t>Auto Close</w:t>
      </w:r>
      <w:r>
        <w:rPr>
          <w:rFonts w:hint="cs"/>
          <w:rtl/>
        </w:rPr>
        <w:t xml:space="preserve"> می</w:t>
      </w:r>
      <w:r>
        <w:rPr>
          <w:rFonts w:hint="eastAsia"/>
          <w:rtl/>
        </w:rPr>
        <w:t>‌</w:t>
      </w:r>
      <w:r>
        <w:rPr>
          <w:rFonts w:hint="cs"/>
          <w:rtl/>
        </w:rPr>
        <w:t>توانید مشخصه نهایی را ایجاد کنید.</w:t>
      </w:r>
      <w:r>
        <w:t xml:space="preserve"> </w:t>
      </w:r>
      <w:r>
        <w:rPr>
          <w:rFonts w:hint="cs"/>
          <w:rtl/>
        </w:rPr>
        <w:t xml:space="preserve"> به منظور رسم مشخصه </w:t>
      </w:r>
      <w:r>
        <w:t>Load Encroachment</w:t>
      </w:r>
      <w:r>
        <w:rPr>
          <w:rFonts w:hint="cs"/>
          <w:rtl/>
        </w:rPr>
        <w:t xml:space="preserve"> در سمت چپ مشخصه دیستانس هم سه مولفه کارتزین با مشخصات </w:t>
      </w:r>
      <w:r>
        <w:t>R=-65.36, X=-58.85</w:t>
      </w:r>
      <w:r>
        <w:rPr>
          <w:rFonts w:hint="cs"/>
          <w:rtl/>
        </w:rPr>
        <w:t xml:space="preserve"> با زاویه 42 درجه، </w:t>
      </w:r>
      <w:r>
        <w:t>R=-65.36, X=0</w:t>
      </w:r>
      <w:r>
        <w:rPr>
          <w:rFonts w:hint="cs"/>
          <w:rtl/>
        </w:rPr>
        <w:t xml:space="preserve"> با زاویه ۹۰ درجه و در نهایت امر، </w:t>
      </w:r>
      <w:r>
        <w:t>R=-65.36, X=58.85</w:t>
      </w:r>
      <w:r>
        <w:rPr>
          <w:rFonts w:hint="cs"/>
          <w:rtl/>
        </w:rPr>
        <w:t xml:space="preserve"> با زاویه 138 درجه ایجاد می</w:t>
      </w:r>
      <w:r>
        <w:rPr>
          <w:rFonts w:hint="eastAsia"/>
          <w:rtl/>
        </w:rPr>
        <w:t>‌</w:t>
      </w:r>
      <w:r>
        <w:rPr>
          <w:rFonts w:hint="cs"/>
          <w:rtl/>
        </w:rPr>
        <w:t>کنیم. همان</w:t>
      </w:r>
      <w:r>
        <w:rPr>
          <w:rFonts w:hint="eastAsia"/>
          <w:rtl/>
        </w:rPr>
        <w:t>‌</w:t>
      </w:r>
      <w:r>
        <w:rPr>
          <w:rFonts w:hint="cs"/>
          <w:rtl/>
        </w:rPr>
        <w:t xml:space="preserve">طور که گفته شد در زمان تست، شاهد صدور تریپ در این ناحیه نخواهیم بود. </w:t>
      </w:r>
    </w:p>
    <w:p w14:paraId="2D82F5BC" w14:textId="7BAB76E7" w:rsidR="00F704D0" w:rsidRDefault="00F704D0" w:rsidP="00F704D0">
      <w:pPr>
        <w:pStyle w:val="AAAR-Normal"/>
        <w:jc w:val="left"/>
        <w:rPr>
          <w:rtl/>
        </w:rPr>
      </w:pPr>
      <w:r>
        <w:rPr>
          <w:rtl/>
        </w:rPr>
        <w:t>قر</w:t>
      </w:r>
      <w:r>
        <w:rPr>
          <w:rFonts w:hint="cs"/>
          <w:rtl/>
        </w:rPr>
        <w:t>ی</w:t>
      </w:r>
      <w:r>
        <w:rPr>
          <w:rFonts w:hint="eastAsia"/>
          <w:rtl/>
        </w:rPr>
        <w:t>با</w:t>
      </w:r>
      <w:r>
        <w:rPr>
          <w:rtl/>
        </w:rPr>
        <w:t>...</w:t>
      </w:r>
    </w:p>
    <w:p w14:paraId="2BC71829" w14:textId="45CCA7CC" w:rsidR="00BF6B0E" w:rsidRDefault="00BF6B0E" w:rsidP="002B2793">
      <w:pPr>
        <w:pStyle w:val="AAE-Normal"/>
      </w:pPr>
      <w:r w:rsidRPr="00BF6B0E">
        <w:t xml:space="preserve">For example, </w:t>
      </w:r>
      <w:r>
        <w:t xml:space="preserve">in the Siemens 7SA522 relay, we </w:t>
      </w:r>
      <w:r w:rsidRPr="00BF6B0E">
        <w:t>draw</w:t>
      </w:r>
      <w:r>
        <w:t>ing</w:t>
      </w:r>
      <w:r w:rsidRPr="00BF6B0E">
        <w:t xml:space="preserve"> the specifications of Load Encroachment </w:t>
      </w:r>
      <w:r>
        <w:t xml:space="preserve">by </w:t>
      </w:r>
      <w:r w:rsidRPr="00BF6B0E">
        <w:t xml:space="preserve">using elements 1241, 1242, 1243 and 1244. </w:t>
      </w:r>
      <w:r>
        <w:t>For this purpose</w:t>
      </w:r>
      <w:r w:rsidRPr="00BF6B0E">
        <w:t xml:space="preserve">, we need three </w:t>
      </w:r>
      <w:r>
        <w:t>“</w:t>
      </w:r>
      <w:r w:rsidRPr="00BF6B0E">
        <w:t>Line Cartesian</w:t>
      </w:r>
      <w:r>
        <w:t>”</w:t>
      </w:r>
      <w:r w:rsidRPr="00BF6B0E">
        <w:t xml:space="preserve"> components. The first component is a line that extends through the source, with coordinates R=65.36, X=58.85 and an angle of </w:t>
      </w:r>
      <w:r>
        <w:t>42+180=222</w:t>
      </w:r>
      <w:r w:rsidRPr="00BF6B0E">
        <w:t xml:space="preserve"> degrees. The second component with R=65.36 and </w:t>
      </w:r>
      <w:r>
        <w:t>X=0 has an angle of 270 degrees</w:t>
      </w:r>
      <w:r w:rsidR="008557F2">
        <w:t>,</w:t>
      </w:r>
      <w:r w:rsidRPr="00BF6B0E">
        <w:t xml:space="preserve"> perpendicular to the horizontal axis. The third component of the Cartesian have coordinates R=65.36, X=-58.85 and -42 degree angle. You can create the final </w:t>
      </w:r>
      <w:r w:rsidR="008557F2">
        <w:t>characteristic</w:t>
      </w:r>
      <w:r w:rsidRPr="00BF6B0E">
        <w:t xml:space="preserve"> by disabling the Auto Close option. </w:t>
      </w:r>
      <w:r w:rsidR="008557F2" w:rsidRPr="008557F2">
        <w:t>In order to draw the Load Encroachment characteristic on the left side of the Distanc</w:t>
      </w:r>
      <w:r w:rsidR="008557F2">
        <w:t>e characteristic, we create</w:t>
      </w:r>
      <w:r w:rsidR="008557F2" w:rsidRPr="008557F2">
        <w:t xml:space="preserve"> three Cartesian component</w:t>
      </w:r>
      <w:r w:rsidR="008557F2">
        <w:t xml:space="preserve">s with specifications R=-65.36, </w:t>
      </w:r>
      <w:r w:rsidR="008557F2" w:rsidRPr="008557F2">
        <w:t xml:space="preserve">X=-58.85 </w:t>
      </w:r>
      <w:r w:rsidR="008557F2">
        <w:t>with</w:t>
      </w:r>
      <w:r w:rsidR="008557F2" w:rsidRPr="008557F2">
        <w:t xml:space="preserve"> an angle of 42 degrees, R=-65.36, X=0 </w:t>
      </w:r>
      <w:r w:rsidR="008557F2">
        <w:t>with</w:t>
      </w:r>
      <w:r w:rsidR="008557F2" w:rsidRPr="008557F2">
        <w:t xml:space="preserve"> an angle of 90 degrees, and finally, R=-65.36, X=58.85 </w:t>
      </w:r>
      <w:r w:rsidR="008557F2">
        <w:t xml:space="preserve">with </w:t>
      </w:r>
      <w:r w:rsidR="008557F2" w:rsidRPr="008557F2">
        <w:t xml:space="preserve">an angle of 138 degrees. As mentioned above, </w:t>
      </w:r>
      <w:r w:rsidR="008557F2">
        <w:t>during the test</w:t>
      </w:r>
      <w:r w:rsidR="008557F2" w:rsidRPr="008557F2">
        <w:t xml:space="preserve">, we will not see trip issued in this area. </w:t>
      </w:r>
      <w:r w:rsidRPr="00BF6B0E">
        <w:t xml:space="preserve"> </w:t>
      </w:r>
    </w:p>
    <w:p w14:paraId="2957B75F" w14:textId="77777777" w:rsidR="00376322" w:rsidRPr="00474D21" w:rsidRDefault="00376322" w:rsidP="00376322">
      <w:pPr>
        <w:pStyle w:val="AAG-Normal"/>
        <w:rPr>
          <w:lang w:val="de-DE"/>
        </w:rPr>
      </w:pPr>
      <w:r w:rsidRPr="00474D21">
        <w:rPr>
          <w:lang w:val="de-DE"/>
        </w:rPr>
        <w:t>Beim Siemens-Relais 7SA522 zum Beispiel zeichnen wir die Spezifikationen der Lastüberschreitung mit den Elementen 1241, 1242, 1243 und 1244. Zu diesem Zweck benötigen wir drei "Line Cartesian"-Komponenten. Die erste Komponente ist eine Linie, die durch die Quelle verläuft, mit den Koordinaten R=65,36, X=58,85 und einem Winkel von 42+180=222 Grad. Die zweite Komponente mit R=65,36 und X=0 hat einen Winkel von 270 Grad, der senkrecht zur horizontalen Achse steht. Die dritte kartesische Komponente hat die Koordinaten R=65,36, X=-58,85 und einen Winkel von -42 Grad. Sie können das endgültige Merkmal erstellen, indem Sie die Option Automatisch schließen deaktivieren. Um das Merkmal Lastüberdeckung auf der linken Seite des Abstandsmerkmals zu zeichnen, erstellen wir drei kartesische Komponenten mit den Angaben R=-65.36, X=-58.85 mit einem Winkel von 42 Grad, R=-65.36, X=0 mit einem Winkel von 90 Grad und schließlich R=-65.36, X=58.85 mit einem Winkel von 138 Grad. Wie bereits erwähnt, werden wir während des Tests keine Auslösung in diesem Bereich sehen.</w:t>
      </w:r>
    </w:p>
    <w:p w14:paraId="396496E1" w14:textId="71099345" w:rsidR="00E319AB" w:rsidRDefault="00E319AB" w:rsidP="00E319AB">
      <w:pPr>
        <w:pStyle w:val="AAS-Normal"/>
      </w:pPr>
      <w:r w:rsidRPr="00242A86">
        <w:t xml:space="preserve">Por ejemplo, en el relé 7SA522 de Siemens, dibujamos las especificaciones de Alcance de Carga utilizando los elementos 1241, 1242, 1243 y 1244. Para ello, necesitamos tres componentes de "Línea Cartesiana". La primera componente es una línea que se extiende a través de la fuente, con coordenadas R=65,36, X=58,85 y un ángulo de 42+180=222 grados. La segunda componente con R=65,36 y X=0 tiene un ángulo de 270 grados, perpendicular al eje horizontal. La tercera componente de la cartesiana tiene coordenadas R=65,36, X=-58,85 y un ángulo de -42 grados. Puede crear la característica final desactivando la opción de cierre automático. Para dibujar la característica de Invasión de Carga en el lado izquierdo de la característica de Distancia, creamos tres componentes cartesianas con especificaciones R=-65.36, X=-58.85 con un ángulo de 42 grados, R=-65.36, X=0 con un ángulo de 90 grados, y finalmente, R=-65.36, X=58.85 con un ángulo de 138 grados. Como se ha mencionado anteriormente, durante la prueba, no veremos el viaje emitido en esta zona.  </w:t>
      </w:r>
    </w:p>
    <w:p w14:paraId="25CF955F" w14:textId="77777777" w:rsidR="00D264E5" w:rsidRPr="002E0CD0" w:rsidRDefault="00D264E5" w:rsidP="00D264E5">
      <w:pPr>
        <w:pStyle w:val="AAF-Normal"/>
      </w:pPr>
      <w:r w:rsidRPr="001F6ED4">
        <w:t>Par exemple, dans le relais Siemens 7SA522, nous allons dessiner les caractéristiques d'empiètement de charge à l'aide des éléments 1241, 1242, 1243 et 1244.</w:t>
      </w:r>
      <w:r w:rsidRPr="001F6ED4">
        <w:rPr>
          <w:rFonts w:ascii="inherit" w:eastAsia="Times New Roman" w:hAnsi="inherit" w:cs="Courier New"/>
          <w:sz w:val="42"/>
          <w:szCs w:val="42"/>
          <w:lang w:eastAsia="fr-FR"/>
        </w:rPr>
        <w:t xml:space="preserve"> </w:t>
      </w:r>
      <w:r w:rsidRPr="001F6ED4">
        <w:t>Pour cela, nous aurons besoin de trois composants de ligne cartésienne.</w:t>
      </w:r>
      <w:r w:rsidRPr="001F6ED4">
        <w:rPr>
          <w:rFonts w:ascii="inherit" w:eastAsia="Times New Roman" w:hAnsi="inherit" w:cs="Courier New"/>
          <w:sz w:val="42"/>
          <w:szCs w:val="42"/>
          <w:lang w:eastAsia="fr-FR"/>
        </w:rPr>
        <w:t xml:space="preserve"> </w:t>
      </w:r>
      <w:r w:rsidRPr="001F6ED4">
        <w:t>Le premier composant est une ligne qui passe par l'origine et a pour coordonnées R=65,36, X=58,85 et l'angle 222=180+42 degrés.</w:t>
      </w:r>
      <w:r w:rsidRPr="001F6ED4">
        <w:rPr>
          <w:rFonts w:ascii="inherit" w:eastAsia="Times New Roman" w:hAnsi="inherit" w:cs="Courier New"/>
          <w:sz w:val="42"/>
          <w:szCs w:val="42"/>
          <w:lang w:eastAsia="fr-FR"/>
        </w:rPr>
        <w:t xml:space="preserve"> </w:t>
      </w:r>
      <w:r w:rsidRPr="001F6ED4">
        <w:t>La seconde composante a pour coordonnées R=65,36 et X=0 et un angle de 27 degrés et est perpendiculaire à l'axe horizontal.</w:t>
      </w:r>
      <w:r w:rsidRPr="001F6ED4">
        <w:rPr>
          <w:rFonts w:ascii="inherit" w:eastAsia="Times New Roman" w:hAnsi="inherit" w:cs="Courier New"/>
          <w:sz w:val="42"/>
          <w:szCs w:val="42"/>
          <w:lang w:eastAsia="fr-FR"/>
        </w:rPr>
        <w:t xml:space="preserve"> </w:t>
      </w:r>
      <w:r w:rsidRPr="001F6ED4">
        <w:t>La troisième composante cartésienne aura pour coordonnées R=65,36, X=-58,85 et un angle de -42 degrés.</w:t>
      </w:r>
      <w:r w:rsidRPr="002E0CD0">
        <w:rPr>
          <w:rFonts w:ascii="inherit" w:eastAsia="Times New Roman" w:hAnsi="inherit" w:cs="Courier New"/>
          <w:color w:val="202124"/>
          <w:sz w:val="42"/>
          <w:szCs w:val="42"/>
          <w:lang w:eastAsia="fr-FR"/>
        </w:rPr>
        <w:t xml:space="preserve"> </w:t>
      </w:r>
      <w:r w:rsidRPr="002E0CD0">
        <w:t>Pour créer la caractéristique finale, vous devez désactiver l'option Fermeture automatique</w:t>
      </w:r>
      <w:r>
        <w:t>.</w:t>
      </w:r>
      <w:r w:rsidRPr="002E0CD0">
        <w:rPr>
          <w:rFonts w:ascii="inherit" w:eastAsia="Times New Roman" w:hAnsi="inherit" w:cs="Courier New"/>
          <w:sz w:val="42"/>
          <w:szCs w:val="42"/>
          <w:lang w:eastAsia="fr-FR"/>
        </w:rPr>
        <w:t xml:space="preserve"> </w:t>
      </w:r>
      <w:r w:rsidRPr="002E0CD0">
        <w:t>Pour tracer la caractéristique d'empiètement de charge, il est nécessaire de créer trois composantes cartésiennes sur le côté gauche de la caractéristique de distance, dont les caractéristiques sont respectivement : R=-65,36, X=-58,85 avec un angle de 42 degrés, R=- 65,36, X=0 avec un angle de 90 degrés et enfin, R=-65,36, X=58,85 avec un angle de 138 degrés.</w:t>
      </w:r>
      <w:r w:rsidRPr="002E0CD0">
        <w:rPr>
          <w:rFonts w:ascii="inherit" w:eastAsia="Times New Roman" w:hAnsi="inherit" w:cs="Courier New"/>
          <w:sz w:val="42"/>
          <w:szCs w:val="42"/>
          <w:lang w:eastAsia="fr-FR"/>
        </w:rPr>
        <w:t xml:space="preserve"> </w:t>
      </w:r>
      <w:r w:rsidRPr="002E0CD0">
        <w:t xml:space="preserve">Comme il a été dit, lors du test, nous ne verrons aucune erreur ni aucun </w:t>
      </w:r>
      <w:r w:rsidRPr="00603371">
        <w:t>déclenchement</w:t>
      </w:r>
      <w:r w:rsidRPr="002E0CD0">
        <w:t xml:space="preserve"> dans cette zone.</w:t>
      </w:r>
    </w:p>
    <w:sectPr w:rsidR="00D264E5" w:rsidRPr="002E0CD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1-09-30T10:06:00Z" w:initials="bn">
    <w:p w14:paraId="441AF640" w14:textId="315D72F1" w:rsidR="00FB0C2E" w:rsidRDefault="00FB0C2E">
      <w:pPr>
        <w:pStyle w:val="CommentText"/>
      </w:pPr>
      <w:r>
        <w:rPr>
          <w:rStyle w:val="CommentReference"/>
        </w:rPr>
        <w:annotationRef/>
      </w:r>
      <w:r w:rsidRPr="00FB0C2E">
        <w:t>Drawing</w:t>
      </w:r>
      <w:r>
        <w:t>_</w:t>
      </w:r>
      <w:r w:rsidRPr="00FB0C2E">
        <w:t>the</w:t>
      </w:r>
      <w:r>
        <w:t>_</w:t>
      </w:r>
      <w:r w:rsidRPr="00FB0C2E">
        <w:t>Load</w:t>
      </w:r>
      <w:r>
        <w:t>_</w:t>
      </w:r>
      <w:r w:rsidRPr="00FB0C2E">
        <w:t>encroachment</w:t>
      </w:r>
      <w:r>
        <w:t>_</w:t>
      </w:r>
      <w:r w:rsidRPr="00FB0C2E">
        <w:t>characteristic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41AF6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00AA6" w16cex:dateUtc="2021-09-30T06: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1AF640" w16cid:durableId="25000AA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Segoe MDL2 Assets">
    <w:panose1 w:val="050A0102010101010101"/>
    <w:charset w:val="00"/>
    <w:family w:val="roman"/>
    <w:pitch w:val="variable"/>
    <w:sig w:usb0="00000003" w:usb1="10000000" w:usb2="00000000" w:usb3="00000000" w:csb0="00000001"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6"/>
  </w:num>
  <w:num w:numId="16">
    <w:abstractNumId w:val="6"/>
  </w:num>
  <w:num w:numId="17">
    <w:abstractNumId w:val="0"/>
  </w:num>
  <w:num w:numId="18">
    <w:abstractNumId w:val="8"/>
  </w:num>
  <w:num w:numId="19">
    <w:abstractNumId w:val="10"/>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95D"/>
    <w:rsid w:val="000035B0"/>
    <w:rsid w:val="00003E5C"/>
    <w:rsid w:val="0000415D"/>
    <w:rsid w:val="000253B5"/>
    <w:rsid w:val="000B3183"/>
    <w:rsid w:val="000B6EDA"/>
    <w:rsid w:val="000C5C7F"/>
    <w:rsid w:val="000F4728"/>
    <w:rsid w:val="00104E3E"/>
    <w:rsid w:val="001371A9"/>
    <w:rsid w:val="00140237"/>
    <w:rsid w:val="00180F67"/>
    <w:rsid w:val="00193E7F"/>
    <w:rsid w:val="001E1312"/>
    <w:rsid w:val="00207860"/>
    <w:rsid w:val="00213499"/>
    <w:rsid w:val="00222368"/>
    <w:rsid w:val="00232AF4"/>
    <w:rsid w:val="00234474"/>
    <w:rsid w:val="00254CDD"/>
    <w:rsid w:val="002A4FE8"/>
    <w:rsid w:val="002B2793"/>
    <w:rsid w:val="002C56F7"/>
    <w:rsid w:val="003047E6"/>
    <w:rsid w:val="003152D9"/>
    <w:rsid w:val="0035387C"/>
    <w:rsid w:val="0037394E"/>
    <w:rsid w:val="00376322"/>
    <w:rsid w:val="003B74BF"/>
    <w:rsid w:val="003F4DD9"/>
    <w:rsid w:val="003F6D2F"/>
    <w:rsid w:val="00412CE3"/>
    <w:rsid w:val="00413F9F"/>
    <w:rsid w:val="004E79C7"/>
    <w:rsid w:val="005159DE"/>
    <w:rsid w:val="005668E7"/>
    <w:rsid w:val="0058607B"/>
    <w:rsid w:val="005C20F3"/>
    <w:rsid w:val="00611918"/>
    <w:rsid w:val="0064547C"/>
    <w:rsid w:val="00691315"/>
    <w:rsid w:val="0069449E"/>
    <w:rsid w:val="006A22B9"/>
    <w:rsid w:val="006F5586"/>
    <w:rsid w:val="007143A1"/>
    <w:rsid w:val="007A10AA"/>
    <w:rsid w:val="007B79E2"/>
    <w:rsid w:val="007D095D"/>
    <w:rsid w:val="007E305B"/>
    <w:rsid w:val="00816CC2"/>
    <w:rsid w:val="008557F2"/>
    <w:rsid w:val="00891ADE"/>
    <w:rsid w:val="008A645C"/>
    <w:rsid w:val="008C7D60"/>
    <w:rsid w:val="008D76A7"/>
    <w:rsid w:val="008F3AC0"/>
    <w:rsid w:val="00952121"/>
    <w:rsid w:val="009670DC"/>
    <w:rsid w:val="009733CF"/>
    <w:rsid w:val="009A01B6"/>
    <w:rsid w:val="009A594A"/>
    <w:rsid w:val="009D1974"/>
    <w:rsid w:val="009D6CE4"/>
    <w:rsid w:val="009F31CD"/>
    <w:rsid w:val="00A062D7"/>
    <w:rsid w:val="00A20F65"/>
    <w:rsid w:val="00A3647B"/>
    <w:rsid w:val="00A738F1"/>
    <w:rsid w:val="00AC2C9D"/>
    <w:rsid w:val="00AD6589"/>
    <w:rsid w:val="00AD7A34"/>
    <w:rsid w:val="00AF5BA0"/>
    <w:rsid w:val="00B160A7"/>
    <w:rsid w:val="00B4022A"/>
    <w:rsid w:val="00B8041C"/>
    <w:rsid w:val="00BC0C53"/>
    <w:rsid w:val="00BD58E7"/>
    <w:rsid w:val="00BF6B0E"/>
    <w:rsid w:val="00C57C5C"/>
    <w:rsid w:val="00CB2E01"/>
    <w:rsid w:val="00CB3E04"/>
    <w:rsid w:val="00D01D95"/>
    <w:rsid w:val="00D2213A"/>
    <w:rsid w:val="00D2641E"/>
    <w:rsid w:val="00D264E5"/>
    <w:rsid w:val="00D26C4F"/>
    <w:rsid w:val="00D34B88"/>
    <w:rsid w:val="00D45EE8"/>
    <w:rsid w:val="00D476B1"/>
    <w:rsid w:val="00D70DD6"/>
    <w:rsid w:val="00D73E61"/>
    <w:rsid w:val="00D80C8B"/>
    <w:rsid w:val="00DA4763"/>
    <w:rsid w:val="00DA7E13"/>
    <w:rsid w:val="00E00361"/>
    <w:rsid w:val="00E115D9"/>
    <w:rsid w:val="00E319AB"/>
    <w:rsid w:val="00E64F90"/>
    <w:rsid w:val="00EC4B98"/>
    <w:rsid w:val="00ED36BE"/>
    <w:rsid w:val="00EE32CF"/>
    <w:rsid w:val="00EF7D3A"/>
    <w:rsid w:val="00F05E30"/>
    <w:rsid w:val="00F60622"/>
    <w:rsid w:val="00F704D0"/>
    <w:rsid w:val="00F8069D"/>
    <w:rsid w:val="00FB0C2E"/>
    <w:rsid w:val="00FE421D"/>
    <w:rsid w:val="00FF6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BAAC"/>
  <w15:chartTrackingRefBased/>
  <w15:docId w15:val="{3B996CD9-D300-4757-8BBF-131EE91F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1B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A01B6"/>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A01B6"/>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A01B6"/>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A01B6"/>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A01B6"/>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A01B6"/>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A01B6"/>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A01B6"/>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A01B6"/>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9A01B6"/>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9A01B6"/>
    <w:pPr>
      <w:ind w:left="144" w:right="144" w:firstLine="288"/>
    </w:pPr>
    <w:rPr>
      <w:lang w:bidi="fa-IR"/>
    </w:rPr>
  </w:style>
  <w:style w:type="paragraph" w:customStyle="1" w:styleId="AAG-Normal">
    <w:name w:val="AAG-Normal"/>
    <w:basedOn w:val="AAE-Normal"/>
    <w:autoRedefine/>
    <w:qFormat/>
    <w:rsid w:val="009A01B6"/>
  </w:style>
  <w:style w:type="paragraph" w:customStyle="1" w:styleId="AAA-Aks">
    <w:name w:val="AAA-Aks"/>
    <w:basedOn w:val="Normal"/>
    <w:qFormat/>
    <w:rsid w:val="009A01B6"/>
    <w:pPr>
      <w:spacing w:before="240" w:after="120"/>
      <w:jc w:val="center"/>
    </w:pPr>
    <w:rPr>
      <w:noProof/>
      <w:sz w:val="16"/>
      <w:szCs w:val="16"/>
    </w:rPr>
  </w:style>
  <w:style w:type="paragraph" w:customStyle="1" w:styleId="AAA-Subfigure">
    <w:name w:val="AAA-Sub figure"/>
    <w:basedOn w:val="AAA-Aks-Subfigure"/>
    <w:link w:val="AAA-SubfigureChar"/>
    <w:qFormat/>
    <w:rsid w:val="00DA4763"/>
  </w:style>
  <w:style w:type="paragraph" w:styleId="Caption">
    <w:name w:val="caption"/>
    <w:basedOn w:val="Normal"/>
    <w:next w:val="Normal"/>
    <w:uiPriority w:val="35"/>
    <w:unhideWhenUsed/>
    <w:qFormat/>
    <w:rsid w:val="009A01B6"/>
    <w:pPr>
      <w:spacing w:before="0" w:after="200"/>
      <w:jc w:val="center"/>
    </w:pPr>
    <w:rPr>
      <w:iCs/>
      <w:sz w:val="18"/>
      <w:szCs w:val="18"/>
    </w:rPr>
  </w:style>
  <w:style w:type="character" w:customStyle="1" w:styleId="Heading1Char">
    <w:name w:val="Heading 1 Char"/>
    <w:basedOn w:val="DefaultParagraphFont"/>
    <w:link w:val="Heading1"/>
    <w:uiPriority w:val="9"/>
    <w:rsid w:val="009A01B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A01B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A01B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A01B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A01B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A01B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A01B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A01B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A01B6"/>
    <w:rPr>
      <w:rFonts w:asciiTheme="majorHAnsi" w:eastAsiaTheme="majorEastAsia" w:hAnsiTheme="majorHAnsi" w:cs="B Nazanin"/>
      <w:color w:val="272727" w:themeColor="text1" w:themeTint="D8"/>
      <w:sz w:val="20"/>
      <w:szCs w:val="20"/>
    </w:rPr>
  </w:style>
  <w:style w:type="character" w:styleId="Hyperlink">
    <w:name w:val="Hyperlink"/>
    <w:basedOn w:val="DefaultParagraphFont"/>
    <w:uiPriority w:val="99"/>
    <w:unhideWhenUsed/>
    <w:rsid w:val="009A01B6"/>
    <w:rPr>
      <w:color w:val="0563C1" w:themeColor="hyperlink"/>
      <w:u w:val="single"/>
    </w:rPr>
  </w:style>
  <w:style w:type="paragraph" w:customStyle="1" w:styleId="AAA-Formula-Left">
    <w:name w:val="AAA- Formula-Left"/>
    <w:basedOn w:val="Normal"/>
    <w:qFormat/>
    <w:rsid w:val="009A01B6"/>
    <w:pPr>
      <w:spacing w:before="0" w:after="0"/>
      <w:contextualSpacing/>
      <w:jc w:val="right"/>
    </w:pPr>
    <w:rPr>
      <w:rFonts w:ascii="Cambria Math" w:hAnsi="Cambria Math"/>
      <w:i/>
      <w:szCs w:val="20"/>
    </w:rPr>
  </w:style>
  <w:style w:type="paragraph" w:customStyle="1" w:styleId="AAA-Table-Math">
    <w:name w:val="AAA-Table- Math"/>
    <w:basedOn w:val="Table"/>
    <w:qFormat/>
    <w:rsid w:val="009A01B6"/>
    <w:rPr>
      <w:rFonts w:ascii="Cambria Math" w:hAnsi="Cambria Math"/>
      <w:i/>
    </w:rPr>
  </w:style>
  <w:style w:type="paragraph" w:styleId="CommentText">
    <w:name w:val="annotation text"/>
    <w:basedOn w:val="Normal"/>
    <w:link w:val="CommentTextChar"/>
    <w:uiPriority w:val="99"/>
    <w:unhideWhenUsed/>
    <w:rsid w:val="009A01B6"/>
    <w:rPr>
      <w:szCs w:val="20"/>
    </w:rPr>
  </w:style>
  <w:style w:type="character" w:customStyle="1" w:styleId="CommentTextChar">
    <w:name w:val="Comment Text Char"/>
    <w:basedOn w:val="DefaultParagraphFont"/>
    <w:link w:val="CommentText"/>
    <w:uiPriority w:val="99"/>
    <w:rsid w:val="009A01B6"/>
    <w:rPr>
      <w:rFonts w:cs="B Nazanin"/>
      <w:sz w:val="20"/>
      <w:szCs w:val="20"/>
    </w:rPr>
  </w:style>
  <w:style w:type="paragraph" w:styleId="Header">
    <w:name w:val="header"/>
    <w:basedOn w:val="Normal"/>
    <w:link w:val="HeaderChar"/>
    <w:autoRedefine/>
    <w:uiPriority w:val="99"/>
    <w:unhideWhenUsed/>
    <w:qFormat/>
    <w:rsid w:val="009A01B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A01B6"/>
    <w:rPr>
      <w:rFonts w:cs="B Nazanin"/>
      <w:bCs/>
      <w:sz w:val="20"/>
      <w:szCs w:val="26"/>
    </w:rPr>
  </w:style>
  <w:style w:type="paragraph" w:styleId="Footer">
    <w:name w:val="footer"/>
    <w:basedOn w:val="Normal"/>
    <w:link w:val="FooterChar"/>
    <w:uiPriority w:val="99"/>
    <w:unhideWhenUsed/>
    <w:qFormat/>
    <w:rsid w:val="009A01B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A01B6"/>
    <w:rPr>
      <w:rFonts w:cs="B Nazanin"/>
      <w:sz w:val="20"/>
      <w:szCs w:val="26"/>
    </w:rPr>
  </w:style>
  <w:style w:type="paragraph" w:styleId="Revision">
    <w:name w:val="Revision"/>
    <w:hidden/>
    <w:uiPriority w:val="99"/>
    <w:semiHidden/>
    <w:rsid w:val="009A01B6"/>
    <w:pPr>
      <w:spacing w:after="0" w:line="240" w:lineRule="auto"/>
    </w:pPr>
    <w:rPr>
      <w:rFonts w:cs="B Nazanin"/>
      <w:sz w:val="20"/>
      <w:szCs w:val="26"/>
    </w:rPr>
  </w:style>
  <w:style w:type="paragraph" w:customStyle="1" w:styleId="AAA-Table">
    <w:name w:val="AAA-Table"/>
    <w:basedOn w:val="Normal"/>
    <w:qFormat/>
    <w:rsid w:val="00DA4763"/>
    <w:pPr>
      <w:contextualSpacing/>
      <w:jc w:val="left"/>
    </w:pPr>
    <w:rPr>
      <w:sz w:val="16"/>
      <w:szCs w:val="20"/>
    </w:rPr>
  </w:style>
  <w:style w:type="paragraph" w:customStyle="1" w:styleId="AAA-Bullet-Circle">
    <w:name w:val="AAA-Bullet - Circle"/>
    <w:basedOn w:val="Normal"/>
    <w:qFormat/>
    <w:rsid w:val="00DA4763"/>
    <w:pPr>
      <w:numPr>
        <w:numId w:val="3"/>
      </w:numPr>
      <w:ind w:left="1080"/>
    </w:pPr>
    <w:rPr>
      <w:sz w:val="18"/>
      <w:szCs w:val="22"/>
      <w:lang w:bidi="fa-IR"/>
    </w:rPr>
  </w:style>
  <w:style w:type="paragraph" w:customStyle="1" w:styleId="AAA-Film">
    <w:name w:val="AAA-Film"/>
    <w:basedOn w:val="Normal"/>
    <w:qFormat/>
    <w:rsid w:val="00DA4763"/>
    <w:rPr>
      <w:rFonts w:asciiTheme="majorBidi" w:hAnsiTheme="majorBidi"/>
      <w:color w:val="FF0000"/>
      <w:lang w:bidi="fa-IR"/>
    </w:rPr>
  </w:style>
  <w:style w:type="paragraph" w:customStyle="1" w:styleId="AAA-Aks-Subfigure">
    <w:name w:val="AAA-Aks-Sub figure"/>
    <w:basedOn w:val="Normal"/>
    <w:link w:val="AAA-Aks-SubfigureChar"/>
    <w:rsid w:val="00DA4763"/>
    <w:pPr>
      <w:spacing w:after="240"/>
      <w:jc w:val="center"/>
    </w:pPr>
    <w:rPr>
      <w:rFonts w:eastAsia="Times New Roman"/>
      <w:sz w:val="18"/>
      <w:szCs w:val="20"/>
    </w:rPr>
  </w:style>
  <w:style w:type="paragraph" w:customStyle="1" w:styleId="AAA-Bullet-Star">
    <w:name w:val="AAA-Bullet - Star"/>
    <w:basedOn w:val="Normal"/>
    <w:qFormat/>
    <w:rsid w:val="00DA4763"/>
    <w:pPr>
      <w:numPr>
        <w:numId w:val="4"/>
      </w:numPr>
    </w:pPr>
  </w:style>
  <w:style w:type="paragraph" w:customStyle="1" w:styleId="AAA-SubTable">
    <w:name w:val="AAA-Sub Table"/>
    <w:basedOn w:val="Normal"/>
    <w:rsid w:val="00DA4763"/>
    <w:pPr>
      <w:spacing w:before="120"/>
      <w:jc w:val="center"/>
    </w:pPr>
    <w:rPr>
      <w:rFonts w:ascii="Calibri" w:hAnsi="Calibri"/>
      <w:sz w:val="18"/>
      <w:szCs w:val="20"/>
    </w:rPr>
  </w:style>
  <w:style w:type="paragraph" w:customStyle="1" w:styleId="AAA-EnglishTable">
    <w:name w:val="AAA-English Table"/>
    <w:basedOn w:val="AAE-Normal"/>
    <w:qFormat/>
    <w:rsid w:val="00DA4763"/>
    <w:pPr>
      <w:jc w:val="right"/>
    </w:pPr>
    <w:rPr>
      <w:rFonts w:eastAsia="Arial" w:cs="Arial"/>
      <w:sz w:val="20"/>
      <w:szCs w:val="20"/>
    </w:rPr>
  </w:style>
  <w:style w:type="paragraph" w:customStyle="1" w:styleId="AAE-Bullet-Circle">
    <w:name w:val="AAE-Bullet - Circle"/>
    <w:basedOn w:val="AAA-Bullet-Circle"/>
    <w:rsid w:val="00DA4763"/>
    <w:pPr>
      <w:bidi w:val="0"/>
    </w:pPr>
    <w:rPr>
      <w:rFonts w:asciiTheme="majorBidi" w:eastAsia="Times New Roman" w:hAnsiTheme="majorBidi"/>
      <w:sz w:val="20"/>
    </w:rPr>
  </w:style>
  <w:style w:type="paragraph" w:customStyle="1" w:styleId="AAE-Bullet-Star">
    <w:name w:val="AAE-Bullet - Star"/>
    <w:basedOn w:val="Normal"/>
    <w:rsid w:val="00DA4763"/>
    <w:pPr>
      <w:bidi w:val="0"/>
      <w:ind w:left="720" w:hanging="360"/>
    </w:pPr>
    <w:rPr>
      <w:rFonts w:asciiTheme="majorBidi" w:eastAsia="Times New Roman" w:hAnsiTheme="majorBidi"/>
      <w:sz w:val="24"/>
      <w:lang w:val="en"/>
    </w:rPr>
  </w:style>
  <w:style w:type="paragraph" w:customStyle="1" w:styleId="AAE-Heading1">
    <w:name w:val="AAE-Heading 1"/>
    <w:basedOn w:val="Normal"/>
    <w:rsid w:val="00DA47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A47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A476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A47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A47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A47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A47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A47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A476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DA4763"/>
    <w:pPr>
      <w:bidi w:val="0"/>
      <w:spacing w:after="200"/>
      <w:jc w:val="center"/>
    </w:pPr>
    <w:rPr>
      <w:rFonts w:eastAsia="Times New Roman"/>
      <w:b/>
      <w:bCs/>
      <w:iCs/>
      <w:noProof/>
      <w:sz w:val="18"/>
      <w:szCs w:val="20"/>
    </w:rPr>
  </w:style>
  <w:style w:type="paragraph" w:customStyle="1" w:styleId="AAE-SubTable">
    <w:name w:val="AAE-Sub Table"/>
    <w:basedOn w:val="AAA-SubTable"/>
    <w:rsid w:val="00DA4763"/>
    <w:pPr>
      <w:bidi w:val="0"/>
    </w:pPr>
    <w:rPr>
      <w:rFonts w:eastAsia="Times New Roman"/>
    </w:rPr>
  </w:style>
  <w:style w:type="paragraph" w:styleId="BalloonText">
    <w:name w:val="Balloon Text"/>
    <w:basedOn w:val="Normal"/>
    <w:link w:val="BalloonTextChar"/>
    <w:uiPriority w:val="99"/>
    <w:semiHidden/>
    <w:unhideWhenUsed/>
    <w:rsid w:val="009A01B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1B6"/>
    <w:rPr>
      <w:rFonts w:ascii="Segoe UI" w:hAnsi="Segoe UI" w:cs="Segoe UI"/>
      <w:sz w:val="18"/>
      <w:szCs w:val="18"/>
    </w:rPr>
  </w:style>
  <w:style w:type="paragraph" w:customStyle="1" w:styleId="AAE-EnglishTable">
    <w:name w:val="AAE-English Table"/>
    <w:basedOn w:val="AAE-Normal"/>
    <w:rsid w:val="00DA4763"/>
    <w:pPr>
      <w:numPr>
        <w:ilvl w:val="8"/>
        <w:numId w:val="2"/>
      </w:numPr>
      <w:jc w:val="right"/>
    </w:pPr>
    <w:rPr>
      <w:sz w:val="20"/>
      <w:szCs w:val="20"/>
    </w:rPr>
  </w:style>
  <w:style w:type="paragraph" w:customStyle="1" w:styleId="AAA-DeutschTable">
    <w:name w:val="AAA-Deutsch Table"/>
    <w:basedOn w:val="AAG-Normal"/>
    <w:qFormat/>
    <w:rsid w:val="00DA4763"/>
    <w:rPr>
      <w:sz w:val="20"/>
    </w:rPr>
  </w:style>
  <w:style w:type="character" w:styleId="CommentReference">
    <w:name w:val="annotation reference"/>
    <w:basedOn w:val="DefaultParagraphFont"/>
    <w:uiPriority w:val="99"/>
    <w:semiHidden/>
    <w:unhideWhenUsed/>
    <w:rsid w:val="009A01B6"/>
    <w:rPr>
      <w:sz w:val="16"/>
      <w:szCs w:val="16"/>
    </w:rPr>
  </w:style>
  <w:style w:type="paragraph" w:styleId="CommentSubject">
    <w:name w:val="annotation subject"/>
    <w:basedOn w:val="Normal"/>
    <w:link w:val="CommentSubjectChar"/>
    <w:uiPriority w:val="99"/>
    <w:semiHidden/>
    <w:unhideWhenUsed/>
    <w:rsid w:val="009A01B6"/>
    <w:rPr>
      <w:b/>
      <w:bCs/>
      <w:szCs w:val="20"/>
    </w:rPr>
  </w:style>
  <w:style w:type="character" w:customStyle="1" w:styleId="CommentSubjectChar">
    <w:name w:val="Comment Subject Char"/>
    <w:basedOn w:val="DefaultParagraphFont"/>
    <w:link w:val="CommentSubject"/>
    <w:uiPriority w:val="99"/>
    <w:semiHidden/>
    <w:rsid w:val="009A01B6"/>
    <w:rPr>
      <w:rFonts w:cs="B Nazanin"/>
      <w:b/>
      <w:bCs/>
      <w:sz w:val="20"/>
      <w:szCs w:val="20"/>
    </w:rPr>
  </w:style>
  <w:style w:type="character" w:customStyle="1" w:styleId="AAA-Aks-SubfigureChar">
    <w:name w:val="AAA-Aks-Sub figure Char"/>
    <w:basedOn w:val="DefaultParagraphFont"/>
    <w:link w:val="AAA-Aks-Subfigure"/>
    <w:rsid w:val="00232AF4"/>
    <w:rPr>
      <w:rFonts w:eastAsia="Times New Roman" w:cs="B Nazanin"/>
      <w:sz w:val="18"/>
      <w:szCs w:val="20"/>
    </w:rPr>
  </w:style>
  <w:style w:type="character" w:customStyle="1" w:styleId="AAA-SubfigureChar">
    <w:name w:val="AAA-Sub figure Char"/>
    <w:basedOn w:val="AAA-Aks-SubfigureChar"/>
    <w:link w:val="AAA-Subfigure"/>
    <w:rsid w:val="00232AF4"/>
    <w:rPr>
      <w:rFonts w:eastAsia="Times New Roman" w:cs="B Nazanin"/>
      <w:sz w:val="18"/>
      <w:szCs w:val="20"/>
    </w:rPr>
  </w:style>
  <w:style w:type="paragraph" w:customStyle="1" w:styleId="StyleAAA-Bulet-CircelLatinCambriaMathItalic">
    <w:name w:val="Style AAA- Bulet- Circel + (Latin) Cambria Math Italic"/>
    <w:basedOn w:val="AAA-Bulet-Circel"/>
    <w:rsid w:val="009A01B6"/>
    <w:rPr>
      <w:rFonts w:ascii="Cambria Math" w:hAnsi="Cambria Math"/>
      <w:iCs/>
    </w:rPr>
  </w:style>
  <w:style w:type="paragraph" w:customStyle="1" w:styleId="AAA-Bulet-Circel">
    <w:name w:val="AAA- Bulet- Circel"/>
    <w:basedOn w:val="Normal"/>
    <w:qFormat/>
    <w:rsid w:val="009A01B6"/>
    <w:pPr>
      <w:ind w:left="720" w:hanging="360"/>
    </w:pPr>
  </w:style>
  <w:style w:type="paragraph" w:customStyle="1" w:styleId="List02-Circule">
    <w:name w:val="List02-Circule"/>
    <w:basedOn w:val="Normal"/>
    <w:qFormat/>
    <w:rsid w:val="009A01B6"/>
    <w:pPr>
      <w:numPr>
        <w:numId w:val="5"/>
      </w:numPr>
    </w:pPr>
    <w:rPr>
      <w:sz w:val="18"/>
      <w:szCs w:val="22"/>
      <w:lang w:bidi="fa-IR"/>
    </w:rPr>
  </w:style>
  <w:style w:type="paragraph" w:customStyle="1" w:styleId="Bullet-Star">
    <w:name w:val="Bullet - Star"/>
    <w:basedOn w:val="Normal"/>
    <w:qFormat/>
    <w:rsid w:val="009A01B6"/>
    <w:pPr>
      <w:numPr>
        <w:numId w:val="6"/>
      </w:numPr>
      <w:spacing w:before="0" w:after="0"/>
      <w:ind w:left="714" w:hanging="357"/>
    </w:pPr>
  </w:style>
  <w:style w:type="paragraph" w:customStyle="1" w:styleId="TableEnglish">
    <w:name w:val="Table English"/>
    <w:basedOn w:val="Normal"/>
    <w:qFormat/>
    <w:rsid w:val="009A01B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A01B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A01B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A01B6"/>
    <w:pPr>
      <w:tabs>
        <w:tab w:val="left" w:pos="1422"/>
        <w:tab w:val="right" w:leader="dot" w:pos="9350"/>
      </w:tabs>
      <w:spacing w:after="100"/>
      <w:ind w:left="400"/>
    </w:pPr>
  </w:style>
  <w:style w:type="paragraph" w:customStyle="1" w:styleId="Titer">
    <w:name w:val="Titer"/>
    <w:basedOn w:val="Normal"/>
    <w:qFormat/>
    <w:rsid w:val="009A01B6"/>
    <w:pPr>
      <w:spacing w:before="0" w:after="0"/>
      <w:jc w:val="left"/>
    </w:pPr>
    <w:rPr>
      <w:bCs/>
      <w:sz w:val="68"/>
      <w:szCs w:val="72"/>
      <w:lang w:bidi="fa-IR"/>
    </w:rPr>
  </w:style>
  <w:style w:type="table" w:styleId="TableGrid">
    <w:name w:val="Table Grid"/>
    <w:basedOn w:val="TableNormal"/>
    <w:uiPriority w:val="39"/>
    <w:rsid w:val="009A0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A01B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A01B6"/>
    <w:rPr>
      <w:color w:val="954F72" w:themeColor="followedHyperlink"/>
      <w:u w:val="single"/>
    </w:rPr>
  </w:style>
  <w:style w:type="paragraph" w:customStyle="1" w:styleId="BulletJadva">
    <w:name w:val="Bullet Jadva"/>
    <w:basedOn w:val="Bullet-Star"/>
    <w:qFormat/>
    <w:rsid w:val="009A01B6"/>
    <w:pPr>
      <w:numPr>
        <w:numId w:val="7"/>
      </w:numPr>
    </w:pPr>
    <w:rPr>
      <w:szCs w:val="20"/>
      <w:lang w:bidi="fa-IR"/>
    </w:rPr>
  </w:style>
  <w:style w:type="character" w:styleId="PlaceholderText">
    <w:name w:val="Placeholder Text"/>
    <w:basedOn w:val="DefaultParagraphFont"/>
    <w:uiPriority w:val="99"/>
    <w:semiHidden/>
    <w:rsid w:val="009A01B6"/>
    <w:rPr>
      <w:color w:val="808080"/>
    </w:rPr>
  </w:style>
  <w:style w:type="paragraph" w:styleId="TOC4">
    <w:name w:val="toc 4"/>
    <w:basedOn w:val="Normal"/>
    <w:next w:val="Normal"/>
    <w:autoRedefine/>
    <w:uiPriority w:val="39"/>
    <w:unhideWhenUsed/>
    <w:rsid w:val="009A01B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A01B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A01B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A01B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A01B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A01B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A01B6"/>
  </w:style>
  <w:style w:type="paragraph" w:customStyle="1" w:styleId="Number-01">
    <w:name w:val="Number - 01"/>
    <w:basedOn w:val="Bullet-Star"/>
    <w:qFormat/>
    <w:rsid w:val="009A01B6"/>
    <w:pPr>
      <w:numPr>
        <w:numId w:val="12"/>
      </w:numPr>
      <w:ind w:left="1434" w:hanging="357"/>
    </w:pPr>
    <w:rPr>
      <w:lang w:bidi="fa-IR"/>
    </w:rPr>
  </w:style>
  <w:style w:type="paragraph" w:customStyle="1" w:styleId="Bullet02">
    <w:name w:val="Bullet 02"/>
    <w:basedOn w:val="Bullet-Star"/>
    <w:rsid w:val="009A01B6"/>
    <w:pPr>
      <w:numPr>
        <w:numId w:val="8"/>
      </w:numPr>
    </w:pPr>
    <w:rPr>
      <w:rFonts w:eastAsia="Times New Roman"/>
    </w:rPr>
  </w:style>
  <w:style w:type="paragraph" w:customStyle="1" w:styleId="Bullet03">
    <w:name w:val="Bullet 03"/>
    <w:basedOn w:val="Bullet-Star"/>
    <w:rsid w:val="009A01B6"/>
    <w:pPr>
      <w:ind w:left="1080" w:firstLine="0"/>
    </w:pPr>
    <w:rPr>
      <w:rFonts w:eastAsia="Times New Roman"/>
    </w:rPr>
  </w:style>
  <w:style w:type="paragraph" w:customStyle="1" w:styleId="FirstPage-Tick">
    <w:name w:val="First Page - Tick"/>
    <w:basedOn w:val="Normal"/>
    <w:qFormat/>
    <w:rsid w:val="009A01B6"/>
    <w:pPr>
      <w:numPr>
        <w:numId w:val="9"/>
      </w:numPr>
      <w:bidi w:val="0"/>
      <w:jc w:val="left"/>
    </w:pPr>
    <w:rPr>
      <w:sz w:val="50"/>
      <w:szCs w:val="56"/>
    </w:rPr>
  </w:style>
  <w:style w:type="paragraph" w:customStyle="1" w:styleId="Firstpage">
    <w:name w:val="First page"/>
    <w:basedOn w:val="Normal"/>
    <w:qFormat/>
    <w:rsid w:val="009A01B6"/>
    <w:pPr>
      <w:jc w:val="center"/>
    </w:pPr>
    <w:rPr>
      <w:sz w:val="84"/>
      <w:szCs w:val="90"/>
    </w:rPr>
  </w:style>
  <w:style w:type="paragraph" w:customStyle="1" w:styleId="ListUnderline">
    <w:name w:val="List  Underline"/>
    <w:basedOn w:val="List02-Circule"/>
    <w:rsid w:val="009A01B6"/>
    <w:rPr>
      <w:u w:val="double"/>
    </w:rPr>
  </w:style>
  <w:style w:type="paragraph" w:customStyle="1" w:styleId="Aks-Subfigure">
    <w:name w:val="Aks-Sub figure"/>
    <w:basedOn w:val="Caption"/>
    <w:rsid w:val="009A01B6"/>
    <w:pPr>
      <w:spacing w:after="240"/>
    </w:pPr>
    <w:rPr>
      <w:rFonts w:eastAsia="Times New Roman"/>
      <w:iCs w:val="0"/>
      <w:szCs w:val="20"/>
    </w:rPr>
  </w:style>
  <w:style w:type="paragraph" w:customStyle="1" w:styleId="SubTable">
    <w:name w:val="Sub Table"/>
    <w:basedOn w:val="Caption"/>
    <w:rsid w:val="009A01B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A01B6"/>
    <w:pPr>
      <w:spacing w:before="0" w:after="0"/>
    </w:pPr>
    <w:rPr>
      <w:szCs w:val="20"/>
    </w:rPr>
  </w:style>
  <w:style w:type="character" w:customStyle="1" w:styleId="FootnoteTextChar">
    <w:name w:val="Footnote Text Char"/>
    <w:basedOn w:val="DefaultParagraphFont"/>
    <w:link w:val="FootnoteText"/>
    <w:uiPriority w:val="99"/>
    <w:semiHidden/>
    <w:rsid w:val="009A01B6"/>
    <w:rPr>
      <w:rFonts w:cs="B Nazanin"/>
      <w:sz w:val="20"/>
      <w:szCs w:val="20"/>
    </w:rPr>
  </w:style>
  <w:style w:type="character" w:styleId="FootnoteReference">
    <w:name w:val="footnote reference"/>
    <w:basedOn w:val="DefaultParagraphFont"/>
    <w:uiPriority w:val="99"/>
    <w:semiHidden/>
    <w:unhideWhenUsed/>
    <w:rsid w:val="009A01B6"/>
    <w:rPr>
      <w:vertAlign w:val="superscript"/>
    </w:rPr>
  </w:style>
  <w:style w:type="paragraph" w:customStyle="1" w:styleId="MatnAsli">
    <w:name w:val="Matn Asli"/>
    <w:basedOn w:val="Normal"/>
    <w:qFormat/>
    <w:rsid w:val="009A01B6"/>
    <w:rPr>
      <w:lang w:bidi="fa-IR"/>
    </w:rPr>
  </w:style>
  <w:style w:type="paragraph" w:customStyle="1" w:styleId="MantAsli-Bold">
    <w:name w:val="Mant Asli- Bold"/>
    <w:basedOn w:val="Normal"/>
    <w:qFormat/>
    <w:rsid w:val="009A01B6"/>
    <w:rPr>
      <w:rFonts w:eastAsiaTheme="majorEastAsia"/>
      <w:b/>
      <w:bCs/>
      <w:lang w:bidi="fa-IR"/>
    </w:rPr>
  </w:style>
  <w:style w:type="paragraph" w:customStyle="1" w:styleId="Tick">
    <w:name w:val="Tick"/>
    <w:basedOn w:val="Normal"/>
    <w:qFormat/>
    <w:rsid w:val="009A01B6"/>
    <w:pPr>
      <w:numPr>
        <w:numId w:val="10"/>
      </w:numPr>
      <w:spacing w:before="240"/>
    </w:pPr>
    <w:rPr>
      <w:lang w:bidi="fa-IR"/>
    </w:rPr>
  </w:style>
  <w:style w:type="paragraph" w:customStyle="1" w:styleId="Bulet-Circule-Left">
    <w:name w:val="Bulet- Circule- Left"/>
    <w:basedOn w:val="Normal"/>
    <w:next w:val="Normal"/>
    <w:autoRedefine/>
    <w:qFormat/>
    <w:rsid w:val="009A01B6"/>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A01B6"/>
    <w:rPr>
      <w:rFonts w:ascii="Cambria Math" w:hAnsi="Cambria Math"/>
      <w:i/>
    </w:rPr>
  </w:style>
  <w:style w:type="paragraph" w:customStyle="1" w:styleId="StyleAAA-Bulet-CircelComplexCambria">
    <w:name w:val="Style AAA- Bulet- Circel + (Complex) Cambria"/>
    <w:basedOn w:val="AAA-Bulet-Circel"/>
    <w:rsid w:val="009A01B6"/>
  </w:style>
  <w:style w:type="paragraph" w:customStyle="1" w:styleId="AAA-Ashkal">
    <w:name w:val="AAA- Ashkal"/>
    <w:basedOn w:val="MatnAsli"/>
    <w:qFormat/>
    <w:rsid w:val="009A01B6"/>
    <w:rPr>
      <w:rFonts w:ascii="Times New Roman" w:hAnsi="Times New Roman" w:cs="Times New Roman"/>
    </w:rPr>
  </w:style>
  <w:style w:type="paragraph" w:customStyle="1" w:styleId="AAA-AksJadval">
    <w:name w:val="AAA- Aks Jadval"/>
    <w:basedOn w:val="Normal"/>
    <w:next w:val="Normal"/>
    <w:qFormat/>
    <w:rsid w:val="009A01B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A01B6"/>
    <w:pPr>
      <w:spacing w:before="0" w:after="0"/>
    </w:pPr>
    <w:rPr>
      <w:szCs w:val="20"/>
    </w:rPr>
  </w:style>
  <w:style w:type="character" w:customStyle="1" w:styleId="EndnoteTextChar">
    <w:name w:val="Endnote Text Char"/>
    <w:basedOn w:val="DefaultParagraphFont"/>
    <w:link w:val="EndnoteText"/>
    <w:uiPriority w:val="99"/>
    <w:semiHidden/>
    <w:rsid w:val="009A01B6"/>
    <w:rPr>
      <w:rFonts w:cs="B Nazanin"/>
      <w:sz w:val="20"/>
      <w:szCs w:val="20"/>
    </w:rPr>
  </w:style>
  <w:style w:type="character" w:styleId="EndnoteReference">
    <w:name w:val="endnote reference"/>
    <w:basedOn w:val="DefaultParagraphFont"/>
    <w:uiPriority w:val="99"/>
    <w:semiHidden/>
    <w:unhideWhenUsed/>
    <w:rsid w:val="009A01B6"/>
    <w:rPr>
      <w:vertAlign w:val="superscript"/>
    </w:rPr>
  </w:style>
  <w:style w:type="paragraph" w:customStyle="1" w:styleId="Bullet">
    <w:name w:val="Bullet"/>
    <w:basedOn w:val="Normal"/>
    <w:qFormat/>
    <w:rsid w:val="009A01B6"/>
    <w:pPr>
      <w:spacing w:after="0"/>
      <w:ind w:left="720" w:hanging="360"/>
    </w:pPr>
  </w:style>
  <w:style w:type="paragraph" w:styleId="ListParagraph">
    <w:name w:val="List Paragraph"/>
    <w:basedOn w:val="Normal"/>
    <w:next w:val="Normal"/>
    <w:uiPriority w:val="34"/>
    <w:qFormat/>
    <w:rsid w:val="009A01B6"/>
    <w:pPr>
      <w:numPr>
        <w:numId w:val="13"/>
      </w:numPr>
      <w:ind w:left="357" w:hanging="357"/>
      <w:contextualSpacing/>
    </w:pPr>
  </w:style>
  <w:style w:type="paragraph" w:styleId="TableofFigures">
    <w:name w:val="table of figures"/>
    <w:basedOn w:val="Normal"/>
    <w:next w:val="Normal"/>
    <w:uiPriority w:val="99"/>
    <w:semiHidden/>
    <w:unhideWhenUsed/>
    <w:rsid w:val="009A01B6"/>
    <w:pPr>
      <w:spacing w:after="0"/>
    </w:pPr>
  </w:style>
  <w:style w:type="paragraph" w:customStyle="1" w:styleId="a6">
    <w:name w:val="بالاي عنوان روي جلد"/>
    <w:basedOn w:val="Normal"/>
    <w:rsid w:val="009A01B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A01B6"/>
    <w:rPr>
      <w:color w:val="000000"/>
    </w:rPr>
  </w:style>
  <w:style w:type="paragraph" w:customStyle="1" w:styleId="a0">
    <w:name w:val="پيشنهادات"/>
    <w:basedOn w:val="Normal"/>
    <w:autoRedefine/>
    <w:qFormat/>
    <w:rsid w:val="009A01B6"/>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A01B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A01B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A01B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A01B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A01B6"/>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A01B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A01B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A01B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A01B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A01B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A01B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A01B6"/>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A01B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A01B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A01B6"/>
    <w:pPr>
      <w:bidi w:val="0"/>
      <w:spacing w:before="0"/>
      <w:ind w:firstLine="397"/>
    </w:pPr>
    <w:rPr>
      <w:rFonts w:cs="Compset"/>
      <w:color w:val="000000"/>
    </w:rPr>
  </w:style>
  <w:style w:type="paragraph" w:customStyle="1" w:styleId="af5">
    <w:name w:val="داخل جدول درشت"/>
    <w:autoRedefine/>
    <w:rsid w:val="009A01B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A01B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A01B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A01B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A01B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A01B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A01B6"/>
    <w:pPr>
      <w:spacing w:before="0" w:after="120"/>
    </w:pPr>
  </w:style>
  <w:style w:type="paragraph" w:customStyle="1" w:styleId="afa">
    <w:name w:val="زشحفهخد"/>
    <w:basedOn w:val="af9"/>
    <w:rsid w:val="009A01B6"/>
    <w:rPr>
      <w:rFonts w:cs="Compset"/>
    </w:rPr>
  </w:style>
  <w:style w:type="paragraph" w:customStyle="1" w:styleId="afb">
    <w:name w:val="زير آرم"/>
    <w:basedOn w:val="Normal"/>
    <w:autoRedefine/>
    <w:qFormat/>
    <w:rsid w:val="009A01B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A01B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A01B6"/>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A01B6"/>
    <w:pPr>
      <w:ind w:left="714" w:hanging="357"/>
    </w:pPr>
    <w:rPr>
      <w:vertAlign w:val="subscript"/>
    </w:rPr>
  </w:style>
  <w:style w:type="paragraph" w:customStyle="1" w:styleId="afe">
    <w:name w:val="زير نويس داخل جدول"/>
    <w:basedOn w:val="af"/>
    <w:rsid w:val="009A01B6"/>
    <w:rPr>
      <w:vertAlign w:val="subscript"/>
    </w:rPr>
  </w:style>
  <w:style w:type="paragraph" w:customStyle="1" w:styleId="1">
    <w:name w:val="متن اصلي1"/>
    <w:basedOn w:val="Normal"/>
    <w:autoRedefine/>
    <w:rsid w:val="009A01B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A01B6"/>
    <w:rPr>
      <w:vertAlign w:val="subscript"/>
    </w:rPr>
  </w:style>
  <w:style w:type="character" w:customStyle="1" w:styleId="aff0">
    <w:name w:val="زير نويس‌ها"/>
    <w:basedOn w:val="DefaultParagraphFont"/>
    <w:rsid w:val="009A01B6"/>
    <w:rPr>
      <w:vertAlign w:val="subscript"/>
    </w:rPr>
  </w:style>
  <w:style w:type="paragraph" w:customStyle="1" w:styleId="aff1">
    <w:name w:val="سطر اول جدول ها"/>
    <w:basedOn w:val="Normal"/>
    <w:rsid w:val="009A01B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A01B6"/>
    <w:rPr>
      <w:rFonts w:cs="Times New Roman"/>
    </w:rPr>
  </w:style>
  <w:style w:type="paragraph" w:customStyle="1" w:styleId="aff3">
    <w:name w:val="شماره فصل‌ها"/>
    <w:basedOn w:val="Normal"/>
    <w:autoRedefine/>
    <w:qFormat/>
    <w:rsid w:val="009A01B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A01B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A01B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A01B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A01B6"/>
    <w:pPr>
      <w:spacing w:after="120" w:line="480" w:lineRule="auto"/>
      <w:ind w:left="360"/>
    </w:pPr>
  </w:style>
  <w:style w:type="character" w:customStyle="1" w:styleId="BodyTextIndent2Char">
    <w:name w:val="Body Text Indent 2 Char"/>
    <w:basedOn w:val="DefaultParagraphFont"/>
    <w:link w:val="BodyTextIndent2"/>
    <w:uiPriority w:val="99"/>
    <w:semiHidden/>
    <w:rsid w:val="009A01B6"/>
    <w:rPr>
      <w:rFonts w:cs="B Nazanin"/>
      <w:sz w:val="20"/>
      <w:szCs w:val="26"/>
    </w:rPr>
  </w:style>
  <w:style w:type="paragraph" w:customStyle="1" w:styleId="aff6">
    <w:name w:val="فرموووووووول"/>
    <w:basedOn w:val="Normal"/>
    <w:rsid w:val="009A01B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A01B6"/>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A01B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A01B6"/>
    <w:rPr>
      <w:rFonts w:cs="Times New Roman"/>
    </w:rPr>
  </w:style>
  <w:style w:type="paragraph" w:customStyle="1" w:styleId="aff9">
    <w:name w:val="مرجع"/>
    <w:basedOn w:val="Normal"/>
    <w:autoRedefine/>
    <w:qFormat/>
    <w:rsid w:val="009A01B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A01B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A01B6"/>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A01B6"/>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A01B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A01B6"/>
    <w:rPr>
      <w:b/>
      <w:bCs/>
      <w:color w:val="FF0000"/>
    </w:rPr>
  </w:style>
  <w:style w:type="paragraph" w:customStyle="1" w:styleId="Film">
    <w:name w:val="Film"/>
    <w:basedOn w:val="Normal"/>
    <w:qFormat/>
    <w:rsid w:val="009A01B6"/>
    <w:rPr>
      <w:rFonts w:asciiTheme="majorBidi" w:hAnsiTheme="majorBidi"/>
      <w:color w:val="FF0000"/>
      <w:lang w:bidi="fa-IR"/>
    </w:rPr>
  </w:style>
  <w:style w:type="paragraph" w:customStyle="1" w:styleId="AAF-Normal">
    <w:name w:val="AAF-Normal"/>
    <w:basedOn w:val="AAE-Normal"/>
    <w:autoRedefine/>
    <w:qFormat/>
    <w:rsid w:val="009A01B6"/>
    <w:pPr>
      <w:jc w:val="left"/>
    </w:pPr>
    <w:rPr>
      <w:szCs w:val="20"/>
      <w:lang w:bidi="fa-IR"/>
    </w:rPr>
  </w:style>
  <w:style w:type="paragraph" w:customStyle="1" w:styleId="AAS-Normal">
    <w:name w:val="AAS-Normal"/>
    <w:basedOn w:val="AAE-Normal"/>
    <w:autoRedefine/>
    <w:qFormat/>
    <w:rsid w:val="009A01B6"/>
  </w:style>
  <w:style w:type="paragraph" w:customStyle="1" w:styleId="AAAR-Normal">
    <w:name w:val="AAAR-Normal"/>
    <w:basedOn w:val="AAA-MatnAsli"/>
    <w:autoRedefine/>
    <w:qFormat/>
    <w:rsid w:val="009A01B6"/>
    <w:rPr>
      <w:rFonts w:cstheme="majorBidi"/>
      <w:sz w:val="22"/>
    </w:rPr>
  </w:style>
  <w:style w:type="paragraph" w:customStyle="1" w:styleId="AARU-Normal">
    <w:name w:val="AARU-Normal"/>
    <w:basedOn w:val="AAE-Normal"/>
    <w:qFormat/>
    <w:rsid w:val="009A01B6"/>
  </w:style>
  <w:style w:type="paragraph" w:customStyle="1" w:styleId="AAFA-Answer">
    <w:name w:val="AAFA-Answer"/>
    <w:basedOn w:val="AAA-MatnAsli"/>
    <w:qFormat/>
    <w:rsid w:val="009A01B6"/>
    <w:pPr>
      <w:bidi w:val="0"/>
    </w:pPr>
  </w:style>
  <w:style w:type="paragraph" w:customStyle="1" w:styleId="AAFA-Question">
    <w:name w:val="AAFA-Question"/>
    <w:basedOn w:val="AAFA-Answer"/>
    <w:qFormat/>
    <w:rsid w:val="009A01B6"/>
  </w:style>
  <w:style w:type="paragraph" w:customStyle="1" w:styleId="AAE-Answer">
    <w:name w:val="AAE-Answer"/>
    <w:basedOn w:val="AAFA-Question"/>
    <w:qFormat/>
    <w:rsid w:val="009A01B6"/>
  </w:style>
  <w:style w:type="paragraph" w:customStyle="1" w:styleId="AAE-Question">
    <w:name w:val="AAE-Question"/>
    <w:basedOn w:val="AAE-Answer"/>
    <w:qFormat/>
    <w:rsid w:val="009A01B6"/>
  </w:style>
  <w:style w:type="paragraph" w:customStyle="1" w:styleId="AAG-Question">
    <w:name w:val="AAG-Question"/>
    <w:basedOn w:val="AAE-Question"/>
    <w:qFormat/>
    <w:rsid w:val="009A01B6"/>
  </w:style>
  <w:style w:type="paragraph" w:customStyle="1" w:styleId="AAG-Answer">
    <w:name w:val="AAG-Answer"/>
    <w:basedOn w:val="AAE-Question"/>
    <w:qFormat/>
    <w:rsid w:val="009A01B6"/>
  </w:style>
  <w:style w:type="paragraph" w:customStyle="1" w:styleId="AAS-Question">
    <w:name w:val="AAS-Question"/>
    <w:basedOn w:val="AAE-Question"/>
    <w:qFormat/>
    <w:rsid w:val="009A01B6"/>
  </w:style>
  <w:style w:type="paragraph" w:customStyle="1" w:styleId="AAS-Answer">
    <w:name w:val="AAS-Answer"/>
    <w:basedOn w:val="AAE-Question"/>
    <w:qFormat/>
    <w:rsid w:val="009A01B6"/>
  </w:style>
  <w:style w:type="paragraph" w:customStyle="1" w:styleId="AAF-Question">
    <w:name w:val="AAF-Question"/>
    <w:basedOn w:val="AAE-Question"/>
    <w:qFormat/>
    <w:rsid w:val="009A01B6"/>
  </w:style>
  <w:style w:type="paragraph" w:customStyle="1" w:styleId="AAF-Answer">
    <w:name w:val="AAF-Answer"/>
    <w:basedOn w:val="AAE-Question"/>
    <w:qFormat/>
    <w:rsid w:val="009A01B6"/>
  </w:style>
  <w:style w:type="paragraph" w:customStyle="1" w:styleId="AARU-Question">
    <w:name w:val="AARU-Question"/>
    <w:basedOn w:val="AAE-Question"/>
    <w:qFormat/>
    <w:rsid w:val="009A01B6"/>
  </w:style>
  <w:style w:type="paragraph" w:customStyle="1" w:styleId="AARU-Answer">
    <w:name w:val="AARU-Answer"/>
    <w:basedOn w:val="AAE-Question"/>
    <w:qFormat/>
    <w:rsid w:val="009A01B6"/>
  </w:style>
  <w:style w:type="paragraph" w:customStyle="1" w:styleId="AAAR-Question">
    <w:name w:val="AAAR-Question"/>
    <w:basedOn w:val="AAAR-Normal"/>
    <w:qFormat/>
    <w:rsid w:val="009A01B6"/>
    <w:pPr>
      <w:bidi w:val="0"/>
    </w:pPr>
  </w:style>
  <w:style w:type="paragraph" w:customStyle="1" w:styleId="AAAR-Answer">
    <w:name w:val="AAAR-Answer"/>
    <w:basedOn w:val="AAAR-Normal"/>
    <w:qFormat/>
    <w:rsid w:val="009A01B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AD867-1F87-44D7-A97B-5553BF6C5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268</TotalTime>
  <Pages>1</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javad ghyasvand</cp:lastModifiedBy>
  <cp:revision>75</cp:revision>
  <dcterms:created xsi:type="dcterms:W3CDTF">2020-06-17T07:06:00Z</dcterms:created>
  <dcterms:modified xsi:type="dcterms:W3CDTF">2025-07-14T22:09:00Z</dcterms:modified>
</cp:coreProperties>
</file>