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C216D" w14:textId="57CDDFB5" w:rsidR="0027625B" w:rsidRDefault="0027625B" w:rsidP="00F22B1A">
      <w:pPr>
        <w:pStyle w:val="Heading2"/>
      </w:pPr>
      <w:commentRangeStart w:id="0"/>
      <w:r>
        <w:rPr>
          <w:rFonts w:hint="cs"/>
          <w:rtl/>
        </w:rPr>
        <w:t xml:space="preserve">روم </w:t>
      </w:r>
      <w:r>
        <w:t>AMT AR</w:t>
      </w:r>
      <w:commentRangeEnd w:id="0"/>
      <w:r w:rsidR="00265225">
        <w:rPr>
          <w:rStyle w:val="CommentReference"/>
          <w:rFonts w:asciiTheme="minorHAnsi" w:eastAsiaTheme="minorHAnsi" w:hAnsiTheme="minorHAnsi"/>
          <w:b w:val="0"/>
          <w:bCs w:val="0"/>
          <w:caps w:val="0"/>
          <w:u w:val="none"/>
          <w:rtl/>
        </w:rPr>
        <w:commentReference w:id="0"/>
      </w:r>
    </w:p>
    <w:p w14:paraId="1995620D" w14:textId="47DD10B7" w:rsidR="00884244" w:rsidRPr="00884244" w:rsidRDefault="00884244" w:rsidP="00884244">
      <w:pPr>
        <w:pStyle w:val="AAAR-Normal"/>
        <w:jc w:val="left"/>
        <w:rPr>
          <w:rtl/>
        </w:rPr>
      </w:pPr>
      <w:r>
        <w:rPr>
          <w:rtl/>
        </w:rPr>
        <w:t>قر</w:t>
      </w:r>
      <w:r>
        <w:rPr>
          <w:rFonts w:hint="cs"/>
          <w:rtl/>
        </w:rPr>
        <w:t>ی</w:t>
      </w:r>
      <w:r>
        <w:rPr>
          <w:rFonts w:hint="eastAsia"/>
          <w:rtl/>
        </w:rPr>
        <w:t>با</w:t>
      </w:r>
      <w:r>
        <w:rPr>
          <w:rtl/>
        </w:rPr>
        <w:t>...</w:t>
      </w:r>
    </w:p>
    <w:p w14:paraId="319E4B2F" w14:textId="11D253EE" w:rsidR="00D75D91" w:rsidRDefault="0027625B" w:rsidP="0027625B">
      <w:pPr>
        <w:pStyle w:val="AAE-Normal"/>
        <w:rPr>
          <w:rtl/>
        </w:rPr>
      </w:pPr>
      <w:r w:rsidRPr="0027625B">
        <w:t>AMT AR Room</w:t>
      </w:r>
    </w:p>
    <w:p w14:paraId="5C199D99" w14:textId="77777777" w:rsidR="00534B29" w:rsidRDefault="00534B29" w:rsidP="00534B29">
      <w:pPr>
        <w:pStyle w:val="AAG-Normal"/>
      </w:pPr>
      <w:r w:rsidRPr="00534B29">
        <w:t>Amit und Zimmer</w:t>
      </w:r>
    </w:p>
    <w:p w14:paraId="02288017" w14:textId="69F8F4CB" w:rsidR="00DB4144" w:rsidRDefault="00DB4144" w:rsidP="00DB4144">
      <w:pPr>
        <w:pStyle w:val="AAS-Normal"/>
      </w:pPr>
      <w:r w:rsidRPr="00537349">
        <w:t>Sala AMT AR</w:t>
      </w:r>
    </w:p>
    <w:p w14:paraId="1DC68E7F" w14:textId="6555701B" w:rsidR="00C3768F" w:rsidRPr="00D75D91" w:rsidRDefault="00C3768F" w:rsidP="009D4BC3">
      <w:pPr>
        <w:pStyle w:val="AAF-Normal"/>
      </w:pPr>
      <w:r>
        <w:t>Bientôt disponible</w:t>
      </w:r>
    </w:p>
    <w:p w14:paraId="2F1D47DF" w14:textId="0172DB63" w:rsidR="0027625B" w:rsidRDefault="0027625B" w:rsidP="000D062F">
      <w:pPr>
        <w:pStyle w:val="AAA-MatnAsli"/>
        <w:rPr>
          <w:rtl/>
        </w:rPr>
      </w:pPr>
      <w:r>
        <w:rPr>
          <w:rFonts w:hint="cs"/>
          <w:rtl/>
        </w:rPr>
        <w:t>مطالعات مختلف نشان داده‌اند حدود ۷۰ تا ۹۰ درصد خطاهای خطوط هوایی، گذرا هستند. در ولتاژهای سطح پایین‌</w:t>
      </w:r>
      <w:r>
        <w:rPr>
          <w:rFonts w:hint="eastAsia"/>
        </w:rPr>
        <w:t>‌</w:t>
      </w:r>
      <w:r>
        <w:rPr>
          <w:rFonts w:hint="cs"/>
          <w:rtl/>
        </w:rPr>
        <w:t xml:space="preserve">تر مثل توزیع، خطاهای گذرا کم‌تر و حدود ۸۰ درصد بوده و در سطح ولتاژ بالاتر مثل انتقال، حدود ۹۰ درصد است. </w:t>
      </w:r>
    </w:p>
    <w:p w14:paraId="2E5727F4" w14:textId="5A29ED9D" w:rsidR="00884244" w:rsidRDefault="00884244" w:rsidP="00884244">
      <w:pPr>
        <w:pStyle w:val="AAAR-Normal"/>
        <w:jc w:val="left"/>
      </w:pPr>
      <w:r>
        <w:rPr>
          <w:rtl/>
        </w:rPr>
        <w:t>قر</w:t>
      </w:r>
      <w:r>
        <w:rPr>
          <w:rFonts w:hint="cs"/>
          <w:rtl/>
        </w:rPr>
        <w:t>ی</w:t>
      </w:r>
      <w:r>
        <w:rPr>
          <w:rFonts w:hint="eastAsia"/>
          <w:rtl/>
        </w:rPr>
        <w:t>با</w:t>
      </w:r>
      <w:r>
        <w:rPr>
          <w:rtl/>
        </w:rPr>
        <w:t>...</w:t>
      </w:r>
    </w:p>
    <w:p w14:paraId="43CDA5C1" w14:textId="39E5F4D0" w:rsidR="0027625B" w:rsidRPr="0027625B" w:rsidRDefault="0027625B" w:rsidP="0027625B">
      <w:pPr>
        <w:pStyle w:val="AAE-Normal"/>
        <w:rPr>
          <w:lang w:bidi="fa-IR"/>
        </w:rPr>
      </w:pPr>
      <w:r w:rsidRPr="0027625B">
        <w:rPr>
          <w:lang w:bidi="fa-IR"/>
        </w:rPr>
        <w:t>Various studies have shown that around 70 to 90 percent of the faults in overhead power lines are transient. At lower-level voltages such as distribution, there are fewer and about 80 percent transient faults while in higher-level voltages such as transmission, this value is about 90 percent</w:t>
      </w:r>
      <w:r w:rsidRPr="0027625B">
        <w:rPr>
          <w:rtl/>
          <w:lang w:bidi="fa-IR"/>
        </w:rPr>
        <w:t>.</w:t>
      </w:r>
    </w:p>
    <w:p w14:paraId="022CB6B2" w14:textId="77777777" w:rsidR="00515234" w:rsidRPr="00A96B69" w:rsidRDefault="00515234" w:rsidP="00515234">
      <w:pPr>
        <w:pStyle w:val="AAG-Normal"/>
        <w:rPr>
          <w:lang w:val="de-DE"/>
        </w:rPr>
      </w:pPr>
      <w:r w:rsidRPr="00A96B69">
        <w:rPr>
          <w:lang w:val="de-DE"/>
        </w:rPr>
        <w:t>Verschiedene Studien haben gezeigt, dass etwa 70 bis 90 Prozent der Fehler in Freileitungen transient sind. Bei niedrigeren Spannungen wie der Verteilung gibt es weniger und etwa 80 Prozent transiente Fehler, während bei höheren Spannungen wie der Übertragung dieser Wert bei etwa 90 Prozent liegt.</w:t>
      </w:r>
    </w:p>
    <w:p w14:paraId="4CA8AA17" w14:textId="28B59E0D" w:rsidR="00DB4144" w:rsidRDefault="00DB4144" w:rsidP="00DB4144">
      <w:pPr>
        <w:pStyle w:val="AAS-Normal"/>
        <w:rPr>
          <w:lang w:val="es-ES"/>
        </w:rPr>
      </w:pPr>
      <w:r w:rsidRPr="00537349">
        <w:rPr>
          <w:lang w:val="es-ES"/>
        </w:rPr>
        <w:t>Diversos estudios han demostrado que entre el 70 y el 90 por ciento de los fallos en las líneas eléctricas aéreas son transitorios. En las tensiones más bajas, como las de distribución, los fallos transitorios son menores y rondan el 80 por ciento, mientras que en las tensiones más altas, como las de transmisión, este valor se sitúa en torno al 90 por ciento.</w:t>
      </w:r>
    </w:p>
    <w:p w14:paraId="07C98A44" w14:textId="7CB3C117" w:rsidR="0032279C" w:rsidRDefault="0027625B" w:rsidP="003F54DA">
      <w:pPr>
        <w:pStyle w:val="AAF-Normal"/>
      </w:pPr>
      <w:r>
        <w:t>Bientôt disponible</w:t>
      </w:r>
    </w:p>
    <w:p w14:paraId="57348830" w14:textId="71F17A55" w:rsidR="00AF356E" w:rsidRDefault="0027625B" w:rsidP="003F54DA">
      <w:pPr>
        <w:pStyle w:val="AAA-MatnAsli"/>
        <w:rPr>
          <w:rtl/>
          <w:lang w:bidi="ar-SA"/>
        </w:rPr>
      </w:pPr>
      <w:r w:rsidRPr="0027625B">
        <w:rPr>
          <w:rFonts w:hint="cs"/>
          <w:rtl/>
        </w:rPr>
        <w:t>رعد و برق یکی از رایج‌ترین دلایل وقوع خطا به حساب می</w:t>
      </w:r>
      <w:r w:rsidRPr="0027625B">
        <w:rPr>
          <w:rFonts w:hint="eastAsia"/>
          <w:rtl/>
        </w:rPr>
        <w:t>‌</w:t>
      </w:r>
      <w:r w:rsidRPr="0027625B">
        <w:rPr>
          <w:rFonts w:hint="cs"/>
          <w:rtl/>
        </w:rPr>
        <w:t xml:space="preserve">آید. نوسان سیم‌ها یا اتصال موقت شبکه با اجسام متفرقه از دیگر دلایل ایجاد خطاهای گذرا هستند. طیف زیادی از خطاها با استفاده صحیح از فرایند تریپ و وصل مجدد، از بین می‌روند تا زمان قطعی شبکه به حداقل برسد. </w:t>
      </w:r>
      <w:r w:rsidRPr="0027625B">
        <w:rPr>
          <w:rFonts w:hint="cs"/>
          <w:rtl/>
          <w:lang w:bidi="ar-SA"/>
        </w:rPr>
        <w:t xml:space="preserve">به منظور تست انواع ریکلوزر می‌توانید از روم مخصوص آن یعنی </w:t>
      </w:r>
      <w:r w:rsidRPr="0027625B">
        <w:t>AMT AR</w:t>
      </w:r>
      <w:r w:rsidRPr="0027625B">
        <w:rPr>
          <w:rFonts w:hint="cs"/>
          <w:rtl/>
          <w:lang w:bidi="ar-SA"/>
        </w:rPr>
        <w:t xml:space="preserve"> استفاده کنید. </w:t>
      </w:r>
    </w:p>
    <w:p w14:paraId="57EF14C6" w14:textId="79BD5216" w:rsidR="00884244" w:rsidRDefault="00884244" w:rsidP="00884244">
      <w:pPr>
        <w:pStyle w:val="AAAR-Normal"/>
        <w:jc w:val="left"/>
        <w:rPr>
          <w:rtl/>
        </w:rPr>
      </w:pPr>
      <w:r>
        <w:rPr>
          <w:rtl/>
        </w:rPr>
        <w:t>قر</w:t>
      </w:r>
      <w:r>
        <w:rPr>
          <w:rFonts w:hint="cs"/>
          <w:rtl/>
        </w:rPr>
        <w:t>ی</w:t>
      </w:r>
      <w:r>
        <w:rPr>
          <w:rFonts w:hint="eastAsia"/>
          <w:rtl/>
        </w:rPr>
        <w:t>با</w:t>
      </w:r>
      <w:r>
        <w:rPr>
          <w:rtl/>
        </w:rPr>
        <w:t>...</w:t>
      </w:r>
    </w:p>
    <w:p w14:paraId="5A6CFD9E" w14:textId="209A997A" w:rsidR="00340132" w:rsidRPr="0027625B" w:rsidRDefault="0027625B" w:rsidP="00340132">
      <w:pPr>
        <w:pStyle w:val="AAE-Normal"/>
      </w:pPr>
      <w:r w:rsidRPr="0027625B">
        <w:t>Thunder is one of the most common reasons for a fault to occur. The swinging of the wires or short-circuit of the grid with sundry objects is another cause for the occurrence of transient faults. Most faults can be solved by correctly using the trip process or reconnection so that the grid disconnection time reaches a minimum.</w:t>
      </w:r>
      <w:r w:rsidR="00340132" w:rsidRPr="00340132">
        <w:t xml:space="preserve"> </w:t>
      </w:r>
      <w:r w:rsidR="00340132" w:rsidRPr="0027625B">
        <w:t xml:space="preserve">To test any type of reclosers, its exclusive room which is AMT AR can be used. </w:t>
      </w:r>
    </w:p>
    <w:p w14:paraId="1A716382" w14:textId="77777777" w:rsidR="00515234" w:rsidRDefault="00515234" w:rsidP="00515234">
      <w:pPr>
        <w:pStyle w:val="AAG-Normal"/>
        <w:rPr>
          <w:rtl/>
        </w:rPr>
      </w:pPr>
      <w:r w:rsidRPr="00A96B69">
        <w:rPr>
          <w:lang w:val="de-DE"/>
        </w:rPr>
        <w:t>Blitzschlag ist eine der häufigsten Ursachen für das Auftreten eines Fehlers. Das Durchhängen von Drähten oder der Kurzschluss des Netzes mit diversen Gegenständen ist eine weitere Ursache für das Auftreten von transienten Fehlern. Die meisten Fehler können durch die korrekte Anwendung des Auslöseverfahrens oder durch Wiedereinschaltung behoben werden, so dass die Netzunterbrechungszeit ein Minimum erreicht. Für die Prüfung aller Arten von Wiedereinschaltern kann der exklusive Raum des AMT AR genutzt werden.</w:t>
      </w:r>
    </w:p>
    <w:p w14:paraId="66D8BB25" w14:textId="525402B5" w:rsidR="00340132" w:rsidRDefault="00DB4144" w:rsidP="00340132">
      <w:pPr>
        <w:pStyle w:val="AAS-Normal"/>
        <w:rPr>
          <w:lang w:val="es-ES"/>
        </w:rPr>
      </w:pPr>
      <w:r w:rsidRPr="00537349">
        <w:rPr>
          <w:lang w:val="es-ES"/>
        </w:rPr>
        <w:t>Los truenos son una de las razones más comunes para que se produzca una avería. El balanceo de los cables o el cortocircuito de la red con objetos diversos es otra de las causas de la aparición de fallos transitorios. La mayoría de las averías pueden solucionarse utilizando correctamente el proceso de disparo o reconexión para que el tiempo de desconexión de la red sea mínimo.</w:t>
      </w:r>
      <w:r w:rsidR="00340132" w:rsidRPr="00340132">
        <w:rPr>
          <w:rFonts w:ascii="inherit" w:eastAsia="Times New Roman" w:hAnsi="inherit" w:cs="Courier New"/>
          <w:color w:val="202124"/>
          <w:sz w:val="42"/>
          <w:szCs w:val="42"/>
          <w:lang w:val="es-ES"/>
        </w:rPr>
        <w:t xml:space="preserve"> </w:t>
      </w:r>
      <w:r w:rsidR="00340132" w:rsidRPr="00340132">
        <w:rPr>
          <w:lang w:val="es-ES"/>
        </w:rPr>
        <w:t>Para probar cualquier tipo de reconectadores, se puede utilizar su sala exclusiva que es AMT AR.</w:t>
      </w:r>
    </w:p>
    <w:p w14:paraId="63A8500B" w14:textId="4BD9EBEB" w:rsidR="00C3768F" w:rsidRPr="00D75D91" w:rsidRDefault="0027625B" w:rsidP="0027625B">
      <w:pPr>
        <w:pStyle w:val="AAF-Normal"/>
      </w:pPr>
      <w:r>
        <w:t>Bientôt disponible</w:t>
      </w:r>
    </w:p>
    <w:p w14:paraId="023C6413" w14:textId="254D17B2" w:rsidR="0027625B" w:rsidRDefault="0027625B" w:rsidP="0027625B">
      <w:pPr>
        <w:pStyle w:val="AAA-MatnAsli"/>
        <w:rPr>
          <w:rtl/>
        </w:rPr>
      </w:pPr>
      <w:r w:rsidRPr="0027625B">
        <w:rPr>
          <w:rFonts w:hint="cs"/>
          <w:rtl/>
        </w:rPr>
        <w:t xml:space="preserve">پنجره اصلی این روم </w:t>
      </w:r>
      <w:r w:rsidRPr="0027625B">
        <w:t>Instrument AR</w:t>
      </w:r>
      <w:r w:rsidRPr="0027625B">
        <w:rPr>
          <w:rFonts w:hint="cs"/>
          <w:rtl/>
        </w:rPr>
        <w:t xml:space="preserve"> است و از منوی </w:t>
      </w:r>
      <w:r w:rsidRPr="0027625B">
        <w:t>View</w:t>
      </w:r>
      <w:r w:rsidRPr="0027625B">
        <w:rPr>
          <w:rFonts w:hint="cs"/>
          <w:rtl/>
        </w:rPr>
        <w:t xml:space="preserve"> یا از نوار سمت راست این صفحه می‌توانید به پنجره‌های دیگری هم دسترسی داشته باشید. برای شروع تست کافی است  ابتدا، فانکشن‌هایی را که نیاز است فرایند وصل مجدد برای آن‌ها بررسی شود در </w:t>
      </w:r>
      <w:r w:rsidRPr="0027625B">
        <w:t>Data Table</w:t>
      </w:r>
      <w:r w:rsidRPr="0027625B">
        <w:rPr>
          <w:rFonts w:hint="cs"/>
          <w:rtl/>
        </w:rPr>
        <w:t xml:space="preserve"> وارد کنید. به این ترتیب می‌توانید برای فانکشن‌های مختلف، عملکرد یا عدم عملکرد </w:t>
      </w:r>
      <w:r w:rsidRPr="0027625B">
        <w:t>AR</w:t>
      </w:r>
      <w:r w:rsidRPr="0027625B">
        <w:rPr>
          <w:rFonts w:hint="cs"/>
          <w:rtl/>
        </w:rPr>
        <w:t xml:space="preserve"> را بررسی و ارزیابی کنید. با کلیک روی </w:t>
      </w:r>
      <w:r w:rsidRPr="0027625B">
        <w:t>Add Cycle</w:t>
      </w:r>
      <w:r w:rsidRPr="0027625B">
        <w:rPr>
          <w:rFonts w:hint="cs"/>
          <w:rtl/>
        </w:rPr>
        <w:t xml:space="preserve"> می‌توانید ردیف‌های بعدی را اضافه کرده تا وصل مجدد پس از فانکشن‌های انتخابی شما، بررسی شود. با انتخاب عنوان فانکشن، کافی است مشخصه عملکرد و تنظیمات آن را برای واحدهای تاخیری و لحظه‌ای وارد کنید. پس از این، مقدار جریان تزریقی و زاویه خطا وارد شده تا بر اساس </w:t>
      </w:r>
      <w:r w:rsidRPr="0027625B">
        <w:t>Curve</w:t>
      </w:r>
      <w:r w:rsidRPr="0027625B">
        <w:rPr>
          <w:rFonts w:hint="cs"/>
          <w:rtl/>
        </w:rPr>
        <w:t>‌ انتخابی، مدت زمان استیت</w:t>
      </w:r>
      <w:r w:rsidRPr="0027625B">
        <w:rPr>
          <w:rFonts w:hint="eastAsia"/>
          <w:rtl/>
        </w:rPr>
        <w:t>‌</w:t>
      </w:r>
      <w:r w:rsidRPr="0027625B">
        <w:rPr>
          <w:rFonts w:hint="cs"/>
          <w:rtl/>
        </w:rPr>
        <w:t xml:space="preserve">های مختلف، مشخص شود. زمان </w:t>
      </w:r>
      <w:r w:rsidRPr="0027625B">
        <w:t>Dead Time</w:t>
      </w:r>
      <w:r w:rsidRPr="0027625B">
        <w:rPr>
          <w:rFonts w:hint="cs"/>
          <w:rtl/>
        </w:rPr>
        <w:t xml:space="preserve"> و </w:t>
      </w:r>
      <w:r w:rsidRPr="0027625B">
        <w:t>Reclaim Time</w:t>
      </w:r>
      <w:r w:rsidRPr="0027625B">
        <w:rPr>
          <w:rFonts w:hint="cs"/>
          <w:rtl/>
        </w:rPr>
        <w:t xml:space="preserve"> دیگر گزینه‌هایی هستند که برای ایجاد سریع استیت‌ها استفاده خواهند شد. در نهایت امر، در بخش </w:t>
      </w:r>
      <w:r w:rsidRPr="0027625B">
        <w:t>Expected</w:t>
      </w:r>
      <w:r w:rsidRPr="0027625B">
        <w:rPr>
          <w:rFonts w:hint="cs"/>
          <w:rtl/>
        </w:rPr>
        <w:t xml:space="preserve"> کافی است تا انتظار خود را از موفق بودن یا نبودن ریکلوزر، پس از عملکرد فانکشن تنظیمی، انتخاب کنید. </w:t>
      </w:r>
    </w:p>
    <w:p w14:paraId="1992CAF4" w14:textId="577C1605" w:rsidR="00884244" w:rsidRPr="0027625B" w:rsidRDefault="00884244" w:rsidP="00884244">
      <w:pPr>
        <w:pStyle w:val="AAAR-Normal"/>
        <w:jc w:val="left"/>
      </w:pPr>
      <w:r>
        <w:rPr>
          <w:rtl/>
        </w:rPr>
        <w:t>قر</w:t>
      </w:r>
      <w:r>
        <w:rPr>
          <w:rFonts w:hint="cs"/>
          <w:rtl/>
        </w:rPr>
        <w:t>ی</w:t>
      </w:r>
      <w:r>
        <w:rPr>
          <w:rFonts w:hint="eastAsia"/>
          <w:rtl/>
        </w:rPr>
        <w:t>با</w:t>
      </w:r>
      <w:r>
        <w:rPr>
          <w:rtl/>
        </w:rPr>
        <w:t>...</w:t>
      </w:r>
    </w:p>
    <w:p w14:paraId="25F8BDFC" w14:textId="23A259BB" w:rsidR="0027625B" w:rsidRPr="0027625B" w:rsidRDefault="0027625B" w:rsidP="000D062F">
      <w:pPr>
        <w:pStyle w:val="AAE-Normal"/>
      </w:pPr>
      <w:r w:rsidRPr="0027625B">
        <w:t>The main window of this room is Instrument AR. Also, it is possible to access other windows from the View menu or the bar on the right side of this page. To begin the test, first, the user needs to insert the functions that need the reconnection process to be examined for them into the Data Table. Therefore, it is possible to examine and assess the action or inaction of the AR for different functions. By clicking on “Add Cycle”, the next rows are added so that the reconnection is examined after the selected functions. After selecting the title of the function, the user only needs to enter the performance characteristic and its settings for the delay and instantaneous units. After that, the amount of the injected current and the fault angle are entered so that the time duration for different states is determined in accordance with the selected Curve. Dead Time and Reclaim Time are two other options that are used to speed up making the states. Finally, in the Expected section, the user needs to specify their expectation from the success or failure of the recloser after the action of the specified function</w:t>
      </w:r>
      <w:r w:rsidRPr="0027625B">
        <w:rPr>
          <w:rtl/>
          <w:lang w:val="de-DE" w:bidi="fa-IR"/>
        </w:rPr>
        <w:t xml:space="preserve">. </w:t>
      </w:r>
    </w:p>
    <w:p w14:paraId="2FF56EB8" w14:textId="77777777" w:rsidR="00515234" w:rsidRPr="00A96B69" w:rsidRDefault="00515234" w:rsidP="00515234">
      <w:pPr>
        <w:pStyle w:val="AAG-Normal"/>
        <w:rPr>
          <w:lang w:val="de-DE"/>
        </w:rPr>
      </w:pPr>
      <w:r w:rsidRPr="00A96B69">
        <w:rPr>
          <w:lang w:val="de-DE"/>
        </w:rPr>
        <w:t>Das Hauptfenster in diesem Raum ist Instrument AR. Es ist auch möglich, über das Menü Ansicht oder die Leiste auf der rechten Seite dieser Seite auf andere Fenster zuzugreifen. Um mit dem Test zu beginnen, muss der Benutzer zunächst die Funktionen in die Datentabelle eingeben, für die der Wiederverbindungsprozess untersucht werden soll. Auf diese Weise ist es möglich, die Aktion oder Nichtaktion des AR für verschiedene Funktionen zu untersuchen und zu bewerten. Durch Anklicken von "Add Cycle" werden die nächsten Zeilen hinzugefügt, so dass die Wiederanbindung nach den ausgewählten Funktionen untersucht wird. Nach der Auswahl des Titels der Funktion muss der Benutzer nur noch das Leistungsmerkmal und seine Einstellungen für die Verzögerungs- und Momentaneinheiten eingeben. Danach werden die Höhe des eingespeisten Stroms und der Fehlerwinkel eingegeben, so dass die Zeitdauer für verschiedene Zustände entsprechend der gewählten Kurve ermittelt wird. Totzeit und Regenerationszeit sind zwei weitere Optionen, die zur Beschleunigung der Zustandsbildung verwendet werden. Schließlich muss der Benutzer im Abschnitt "</w:t>
      </w:r>
      <w:r w:rsidRPr="003802CB">
        <w:rPr>
          <w:lang w:val="de-DE"/>
        </w:rPr>
        <w:t>Expected</w:t>
      </w:r>
      <w:r w:rsidRPr="00A96B69">
        <w:rPr>
          <w:lang w:val="de-DE"/>
        </w:rPr>
        <w:t>" angeben, was er vom Erfolg oder Misserfolg des Wiedereinschalters nach der Aktion der angegebenen Funktion erwartet.</w:t>
      </w:r>
    </w:p>
    <w:p w14:paraId="1BEC71A5" w14:textId="327DCD45" w:rsidR="00DB4144" w:rsidRDefault="00DB4144" w:rsidP="00DB4144">
      <w:pPr>
        <w:pStyle w:val="AAS-Normal"/>
        <w:rPr>
          <w:lang w:val="es-ES"/>
        </w:rPr>
      </w:pPr>
      <w:r w:rsidRPr="00537349">
        <w:rPr>
          <w:lang w:val="es-ES"/>
        </w:rPr>
        <w:t xml:space="preserve">La ventana principal de esta sala es Instrument AR. Además, es posible acceder a otras ventanas desde el menú Ver o la barra de la derecha de esta página. Para comenzar la prueba, en primer lugar, el usuario debe insertar en la Tabla de Datos las funciones que necesitan que se examine el proceso de reconexión para ellas. De este modo, es posible examinar y evaluar la acción o inacción de la RA para diferentes funciones. Al hacer clic en "Añadir ciclo", se añaden las siguientes filas para que la reconexión se examine después de las funciones seleccionadas. Tras seleccionar el título de la función, el usuario sólo tiene que introducir la característica de actuación y sus ajustes para las unidades de retardo e instantáneas. A continuación, se introducen la cantidad de corriente inyectada y el ángulo de la avería, de modo que se determina la duración de los diferentes estados de acuerdo con la curva seleccionada. El Tiempo Muerto y el Tiempo de Recuperación son otras dos opciones que se utilizan para agilizar la realización de los estados. Finalmente, en la sección Expected, el usuario necesita especificar su expectativa del éxito o fracaso del reconectador después de la acción de la función especificada. </w:t>
      </w:r>
    </w:p>
    <w:p w14:paraId="403DBCEC" w14:textId="31C6B3D0" w:rsidR="00D55075" w:rsidRDefault="0027625B" w:rsidP="0027625B">
      <w:pPr>
        <w:pStyle w:val="AAF-Normal"/>
        <w:rPr>
          <w:rtl/>
        </w:rPr>
      </w:pPr>
      <w:r>
        <w:t>Bientôt disponible</w:t>
      </w:r>
    </w:p>
    <w:p w14:paraId="75E5F71C" w14:textId="14479C5B" w:rsidR="0027625B" w:rsidRDefault="0027625B" w:rsidP="000D062F">
      <w:pPr>
        <w:pStyle w:val="AAA-MatnAsli"/>
        <w:rPr>
          <w:rtl/>
        </w:rPr>
      </w:pPr>
      <w:r w:rsidRPr="0027625B">
        <w:rPr>
          <w:rFonts w:hint="cs"/>
          <w:rtl/>
        </w:rPr>
        <w:t xml:space="preserve">در بخش بعد باید بسته به المان‌های لازم برای تست ریکلوزر، </w:t>
      </w:r>
      <w:r w:rsidRPr="0027625B">
        <w:t>Binary Input</w:t>
      </w:r>
      <w:r w:rsidRPr="0027625B">
        <w:rPr>
          <w:rFonts w:hint="cs"/>
          <w:rtl/>
        </w:rPr>
        <w:t xml:space="preserve">‌ها و </w:t>
      </w:r>
      <w:r w:rsidRPr="0027625B">
        <w:t>Binary Output</w:t>
      </w:r>
      <w:r w:rsidRPr="0027625B">
        <w:rPr>
          <w:rFonts w:hint="cs"/>
          <w:rtl/>
        </w:rPr>
        <w:t xml:space="preserve"> های لازم را مشخص کنید. توجه کنید که برای راحتی هرچه بیشتر کاربر، سیگنال‌های مهم، به طور پیش‌فرض به صورت کشویی در اختیار قرار گرفته‌اند. در این بخش نیز می‌توانید با کلیک </w:t>
      </w:r>
      <w:r w:rsidRPr="00063018">
        <w:rPr>
          <w:rFonts w:hint="cs"/>
          <w:rtl/>
        </w:rPr>
        <w:t xml:space="preserve">روی گزینه </w:t>
      </w:r>
      <w:r w:rsidRPr="00063018">
        <w:t>Add Row</w:t>
      </w:r>
      <w:r w:rsidRPr="00063018">
        <w:rPr>
          <w:rFonts w:hint="cs"/>
          <w:rtl/>
        </w:rPr>
        <w:t xml:space="preserve">،‌ سطری را برای اضافه کردن به باینری‌ها آماده کرده و با </w:t>
      </w:r>
      <w:r w:rsidRPr="00063018">
        <w:t>Delete Row</w:t>
      </w:r>
      <w:r w:rsidRPr="00063018">
        <w:rPr>
          <w:rFonts w:hint="cs"/>
          <w:rtl/>
        </w:rPr>
        <w:t>، سطر انتخابی را حذف کنید. با درنظر گرفتن دو نوع تست ریکلوزر یعنی تست در محیط آزمایشگاهی (شبیه‌سازی باینری اوت‌پوت‌ها توسط دستگاه تست و دریافت باینری‌</w:t>
      </w:r>
      <w:r w:rsidRPr="00063018">
        <w:rPr>
          <w:rFonts w:hint="eastAsia"/>
          <w:rtl/>
        </w:rPr>
        <w:t>‌</w:t>
      </w:r>
      <w:r w:rsidRPr="00063018">
        <w:rPr>
          <w:rFonts w:hint="cs"/>
          <w:rtl/>
        </w:rPr>
        <w:t xml:space="preserve"> اینپوت‌ها توسط آن) و تست</w:t>
      </w:r>
      <w:r w:rsidRPr="0027625B">
        <w:rPr>
          <w:rFonts w:hint="cs"/>
          <w:rtl/>
        </w:rPr>
        <w:t xml:space="preserve"> در پست‌های برق (دریافت باینری اینپوت‌ها توسط دستگاه و وجود باینری اوت‌پوت‌ها از طریق وایرینگ پست)‌ برخی عناوین، در دو لیست ورودی‌ها و خروجی‌ها، مشترک است. </w:t>
      </w:r>
    </w:p>
    <w:p w14:paraId="1A460DA0" w14:textId="011E0229" w:rsidR="00884244" w:rsidRPr="0027625B" w:rsidRDefault="00884244" w:rsidP="00884244">
      <w:pPr>
        <w:pStyle w:val="AAAR-Normal"/>
        <w:jc w:val="left"/>
      </w:pPr>
      <w:r>
        <w:rPr>
          <w:rtl/>
        </w:rPr>
        <w:t>قر</w:t>
      </w:r>
      <w:r>
        <w:rPr>
          <w:rFonts w:hint="cs"/>
          <w:rtl/>
        </w:rPr>
        <w:t>ی</w:t>
      </w:r>
      <w:r>
        <w:rPr>
          <w:rFonts w:hint="eastAsia"/>
          <w:rtl/>
        </w:rPr>
        <w:t>با</w:t>
      </w:r>
      <w:r>
        <w:rPr>
          <w:rtl/>
        </w:rPr>
        <w:t>...</w:t>
      </w:r>
    </w:p>
    <w:p w14:paraId="6E861408" w14:textId="77777777" w:rsidR="0027625B" w:rsidRPr="0027625B" w:rsidRDefault="0027625B" w:rsidP="0027625B">
      <w:pPr>
        <w:pStyle w:val="AAE-Normal"/>
        <w:rPr>
          <w:rtl/>
          <w:lang w:bidi="fa-IR"/>
        </w:rPr>
      </w:pPr>
      <w:r w:rsidRPr="0027625B">
        <w:t>In the next step, the user needs to specify the necessary Binary Inputs and Binary Outputs in accordance with the elements required for the recloser test. It should be noted that for the convenience of the users, the important signals are available in the drop-down list by default. In this section, by selecting Add Row and Delete Row options, it is possible to add a row to add the binaries and delete the selected row, respectively. Considering the two types of the reclose test including laboratory testing (simulation of the binary</w:t>
      </w:r>
      <w:r w:rsidRPr="0027625B">
        <w:rPr>
          <w:rFonts w:hint="cs"/>
          <w:rtl/>
          <w:lang w:bidi="fa-IR"/>
        </w:rPr>
        <w:t xml:space="preserve"> </w:t>
      </w:r>
      <w:r w:rsidRPr="0027625B">
        <w:t xml:space="preserve">of the outputs by the test device and receiving the binaries by the device) and testing in power stations (receiving binary of the inputs by the device and presence of the binary outputs through the wiring post), some of the titles are common between the two lists of inputs and outputs. </w:t>
      </w:r>
    </w:p>
    <w:p w14:paraId="12DA5D64" w14:textId="77777777" w:rsidR="00515234" w:rsidRPr="00D010C8" w:rsidRDefault="00515234" w:rsidP="00515234">
      <w:pPr>
        <w:pStyle w:val="AAG-Normal"/>
        <w:rPr>
          <w:lang w:val="de-DE"/>
        </w:rPr>
      </w:pPr>
      <w:r w:rsidRPr="00D010C8">
        <w:rPr>
          <w:lang w:val="de-DE"/>
        </w:rPr>
        <w:t>Im nächsten Schritt muss der Benutzer die erforderlichen Binäreingänge und Binärausgänge in Übereinstimmung mit den für den Wiedereinschalttest erforderlichen Elementen angeben. Es ist zu beachten, dass die wichtigen Signale zur Bequemlichkeit der Benutzer standardmäßig in der Dropdown-Liste verfügbar sind. In diesem Abschnitt ist es möglich, durch Auswahl der Optionen Zeile hinzufügen und Zeile löschen eine Zeile hinzuzufügen, um die Binärdateien hinzuzufügen bzw. die ausgewählte Zeile zu löschen. In Anbetracht der beiden Arten der Wiedereinschaltprüfung, einschließlich der Laborprüfung (Simulation der binären Ausgänge durch das Prüfgerät und Empfang der binären Ausgänge durch das Gerät) und der Prüfung in Kraftwerken (Empfang der binären Eingänge durch das Gerät und Vorhandensein der binären Ausgänge durch den Verdrahtungspfosten), sind einige der Titel zwischen den beiden Listen der Eingänge und Ausgänge gemeinsam.</w:t>
      </w:r>
    </w:p>
    <w:p w14:paraId="4547CCDA" w14:textId="643B1C96" w:rsidR="00DB4144" w:rsidRDefault="00DB4144" w:rsidP="00DB4144">
      <w:pPr>
        <w:pStyle w:val="AAS-Normal"/>
        <w:rPr>
          <w:lang w:val="es-ES"/>
        </w:rPr>
      </w:pPr>
      <w:r w:rsidRPr="00537349">
        <w:rPr>
          <w:lang w:val="es-ES"/>
        </w:rPr>
        <w:t xml:space="preserve">En el siguiente paso, el usuario necesita especificar las Entradas Binarias y las Salidas Binarias necesarias de acuerdo con los elementos requeridos para la prueba del reconectador. Cabe señalar que, para comodidad de los usuarios, las señales importantes están disponibles en la lista desplegable por defecto. En esta sección, seleccionando las opciones Añadir Fila y Eliminar Fila, es posible añadir una fila para agregar los binarios y eliminar la fila seleccionada, respectivamente. Teniendo en cuenta los dos tipos de prueba de reconexión, que incluyen las pruebas de laboratorio (simulación de los binarios de las salidas por el dispositivo de prueba y recepción de los binarios por el dispositivo) y las pruebas en centrales eléctricas (recepción de los binarios de las entradas por el dispositivo y presencia de los binarios de las salidas a través del poste de cableado), algunos de los títulos son comunes entre las dos listas de entradas y salidas. </w:t>
      </w:r>
    </w:p>
    <w:p w14:paraId="095ECAAE" w14:textId="2F473711" w:rsidR="00DB6E8E" w:rsidRDefault="000D062F" w:rsidP="000D062F">
      <w:pPr>
        <w:pStyle w:val="AAF-Normal"/>
        <w:rPr>
          <w:rtl/>
        </w:rPr>
      </w:pPr>
      <w:r>
        <w:t>Bientôt disponible</w:t>
      </w:r>
    </w:p>
    <w:p w14:paraId="737A094E" w14:textId="31037502" w:rsidR="000D062F" w:rsidRDefault="000D062F" w:rsidP="000D062F">
      <w:pPr>
        <w:pStyle w:val="AAA-MatnAsli"/>
        <w:rPr>
          <w:rtl/>
        </w:rPr>
      </w:pPr>
      <w:r w:rsidRPr="000D062F">
        <w:rPr>
          <w:rFonts w:hint="cs"/>
          <w:rtl/>
        </w:rPr>
        <w:t xml:space="preserve">پس از انتخاب شماره باینری اینپوت و سیگنال، می‌توانید تاثیرگذاری آن را روی استیت‌های موجود یعنی </w:t>
      </w:r>
      <w:r w:rsidRPr="000D062F">
        <w:t>PreFault</w:t>
      </w:r>
      <w:r w:rsidRPr="000D062F">
        <w:rPr>
          <w:rFonts w:hint="cs"/>
          <w:rtl/>
        </w:rPr>
        <w:t>،</w:t>
      </w:r>
      <w:r w:rsidRPr="000D062F">
        <w:t xml:space="preserve"> Fault</w:t>
      </w:r>
      <w:r w:rsidRPr="000D062F">
        <w:rPr>
          <w:rFonts w:hint="cs"/>
          <w:rtl/>
        </w:rPr>
        <w:t xml:space="preserve">، </w:t>
      </w:r>
      <w:r w:rsidRPr="000D062F">
        <w:t>Deadtime</w:t>
      </w:r>
      <w:r w:rsidRPr="000D062F">
        <w:rPr>
          <w:rFonts w:hint="cs"/>
          <w:rtl/>
        </w:rPr>
        <w:t xml:space="preserve"> و </w:t>
      </w:r>
      <w:r w:rsidRPr="000D062F">
        <w:t>Reclaim time</w:t>
      </w:r>
      <w:r w:rsidRPr="000D062F">
        <w:rPr>
          <w:rFonts w:hint="cs"/>
          <w:rtl/>
        </w:rPr>
        <w:t xml:space="preserve"> مشخص کنید. به بیان دیگر، شرط پایان پذیرفتن هر استیت، توسط باینری اینپوت‌ها مشخص خواهد شد. </w:t>
      </w:r>
    </w:p>
    <w:p w14:paraId="6CAC9103" w14:textId="467DA2E6" w:rsidR="00884244" w:rsidRPr="000D062F" w:rsidRDefault="00884244" w:rsidP="00884244">
      <w:pPr>
        <w:pStyle w:val="AAAR-Normal"/>
        <w:jc w:val="left"/>
      </w:pPr>
      <w:r>
        <w:rPr>
          <w:rtl/>
        </w:rPr>
        <w:t>قر</w:t>
      </w:r>
      <w:r>
        <w:rPr>
          <w:rFonts w:hint="cs"/>
          <w:rtl/>
        </w:rPr>
        <w:t>ی</w:t>
      </w:r>
      <w:r>
        <w:rPr>
          <w:rFonts w:hint="eastAsia"/>
          <w:rtl/>
        </w:rPr>
        <w:t>با</w:t>
      </w:r>
      <w:r>
        <w:rPr>
          <w:rtl/>
        </w:rPr>
        <w:t>...</w:t>
      </w:r>
    </w:p>
    <w:p w14:paraId="457AA1C2" w14:textId="07D52029" w:rsidR="00D75D91" w:rsidRDefault="000D062F" w:rsidP="000D062F">
      <w:pPr>
        <w:pStyle w:val="AAE-Normal"/>
        <w:rPr>
          <w:rtl/>
        </w:rPr>
      </w:pPr>
      <w:r w:rsidRPr="000D062F">
        <w:t xml:space="preserve">After selecting the number of the binary input and signal, it is possible to specify its influence on the current states including PreFault, Fault, Deadtime and Reclaim time. In other words, the condition for ending every state is determined by the binary inputs. </w:t>
      </w:r>
    </w:p>
    <w:p w14:paraId="5B336B8D" w14:textId="77777777" w:rsidR="00515234" w:rsidRPr="0021297E" w:rsidRDefault="00515234" w:rsidP="00515234">
      <w:pPr>
        <w:pStyle w:val="AAG-Normal"/>
        <w:rPr>
          <w:lang w:val="de-DE"/>
        </w:rPr>
      </w:pPr>
      <w:r w:rsidRPr="0021297E">
        <w:rPr>
          <w:lang w:val="de-DE"/>
        </w:rPr>
        <w:t>Nach der Auswahl der Nummer des Binäreingangs und des Signals ist es möglich, seinen Einfluss auf die aktuellen Zustände einschließlich Vorfehler, Fehler, Totzeit und Wiederherstellungszeit festzulegen. Mit anderen Worten, die Bedingung für die Beendigung jedes Zustands wird durch die Binäreingänge bestimmt.</w:t>
      </w:r>
    </w:p>
    <w:p w14:paraId="770EB0A0" w14:textId="23AE9111" w:rsidR="00DB4144" w:rsidRDefault="00DB4144" w:rsidP="00DB4144">
      <w:pPr>
        <w:pStyle w:val="AAS-Normal"/>
        <w:rPr>
          <w:lang w:val="es-ES"/>
        </w:rPr>
      </w:pPr>
      <w:r w:rsidRPr="00537349">
        <w:rPr>
          <w:lang w:val="es-ES"/>
        </w:rPr>
        <w:t>Después de seleccionar el número de la entrada binaria y la señal, es posible especificar su influencia en los estados actuales, incluyendo PreFault, Fault, Deadtime y Reclaim time. En otras palabras, la condición de finalización de cada estado viene determinada por las entradas binarias.</w:t>
      </w:r>
    </w:p>
    <w:p w14:paraId="51618958" w14:textId="77777777" w:rsidR="000D062F" w:rsidRDefault="000D062F" w:rsidP="000D062F">
      <w:pPr>
        <w:pStyle w:val="AAF-Normal"/>
        <w:rPr>
          <w:rtl/>
        </w:rPr>
      </w:pPr>
      <w:r>
        <w:t>Bientôt disponible</w:t>
      </w:r>
    </w:p>
    <w:p w14:paraId="087CB7B5" w14:textId="00F03250" w:rsidR="00AF356E" w:rsidRDefault="00AF356E" w:rsidP="00361B79">
      <w:pPr>
        <w:pStyle w:val="AAA-MatnAsli"/>
        <w:rPr>
          <w:rtl/>
        </w:rPr>
      </w:pPr>
      <w:r w:rsidRPr="009221E5">
        <w:t xml:space="preserve"> </w:t>
      </w:r>
      <w:r w:rsidR="000D062F" w:rsidRPr="000D062F">
        <w:rPr>
          <w:rFonts w:hint="cs"/>
          <w:rtl/>
        </w:rPr>
        <w:t xml:space="preserve">در مرحله بعدی، با انتخاب شماره باینری اوت‌پوت و سیگنال آن، کافی است که شرایط آن‌را برای هر استیت مشخص کنید. این کار برای مواردی که به عنوان مثال به سیگنال‌هایی نظیر </w:t>
      </w:r>
      <w:r w:rsidR="000D062F" w:rsidRPr="000D062F">
        <w:t>CB Ready</w:t>
      </w:r>
      <w:r w:rsidR="000D062F" w:rsidRPr="000D062F">
        <w:rPr>
          <w:rFonts w:hint="cs"/>
          <w:rtl/>
        </w:rPr>
        <w:t xml:space="preserve"> یا </w:t>
      </w:r>
      <w:r w:rsidR="000D062F" w:rsidRPr="000D062F">
        <w:t>Close</w:t>
      </w:r>
      <w:r w:rsidR="000D062F" w:rsidRPr="000D062F">
        <w:rPr>
          <w:rFonts w:hint="cs"/>
          <w:rtl/>
        </w:rPr>
        <w:t xml:space="preserve"> و </w:t>
      </w:r>
      <w:r w:rsidR="000D062F" w:rsidRPr="000D062F">
        <w:t>Open</w:t>
      </w:r>
      <w:r w:rsidR="000D062F" w:rsidRPr="000D062F">
        <w:rPr>
          <w:rFonts w:hint="cs"/>
          <w:rtl/>
        </w:rPr>
        <w:t xml:space="preserve"> نیاز داشته و تست رله در محیط آزمایشگاهی مدنظر است، کاربردی خواهد بود. بعد از انجام تنظیمات باید روی گزینه </w:t>
      </w:r>
      <w:r w:rsidR="000D062F" w:rsidRPr="000D062F">
        <w:t>Init Test</w:t>
      </w:r>
      <w:r w:rsidR="000D062F" w:rsidRPr="000D062F">
        <w:rPr>
          <w:rFonts w:hint="cs"/>
          <w:rtl/>
        </w:rPr>
        <w:t xml:space="preserve"> کلیک کرده تا استیت‌ها ایجاد شوند. از بخش </w:t>
      </w:r>
      <w:r w:rsidR="000D062F" w:rsidRPr="000D062F">
        <w:t>Table View</w:t>
      </w:r>
      <w:r w:rsidR="000D062F" w:rsidRPr="000D062F">
        <w:rPr>
          <w:rFonts w:hint="cs"/>
          <w:rtl/>
        </w:rPr>
        <w:t xml:space="preserve"> می‌توانید استیت‌های ایجاد شده را ببینید. در بخش </w:t>
      </w:r>
      <w:r w:rsidR="000D062F" w:rsidRPr="000D062F">
        <w:t>Detail View</w:t>
      </w:r>
      <w:r w:rsidR="000D062F" w:rsidRPr="000D062F">
        <w:rPr>
          <w:rFonts w:hint="cs"/>
          <w:rtl/>
        </w:rPr>
        <w:t xml:space="preserve">‌ هم می‌توانید تنظیمات و المان‌های مختلف هر استیت را با جزئیات بیشتر مقایسه کنید. </w:t>
      </w:r>
    </w:p>
    <w:p w14:paraId="19C6CB7B" w14:textId="1ECB1459" w:rsidR="00884244" w:rsidRPr="009221E5" w:rsidRDefault="00884244" w:rsidP="00884244">
      <w:pPr>
        <w:pStyle w:val="AAAR-Normal"/>
        <w:jc w:val="left"/>
        <w:rPr>
          <w:rtl/>
        </w:rPr>
      </w:pPr>
      <w:r>
        <w:rPr>
          <w:rtl/>
        </w:rPr>
        <w:t>قر</w:t>
      </w:r>
      <w:r>
        <w:rPr>
          <w:rFonts w:hint="cs"/>
          <w:rtl/>
        </w:rPr>
        <w:t>ی</w:t>
      </w:r>
      <w:r>
        <w:rPr>
          <w:rFonts w:hint="eastAsia"/>
          <w:rtl/>
        </w:rPr>
        <w:t>با</w:t>
      </w:r>
      <w:r>
        <w:rPr>
          <w:rtl/>
        </w:rPr>
        <w:t>...</w:t>
      </w:r>
    </w:p>
    <w:p w14:paraId="103796F2" w14:textId="77777777" w:rsidR="00361B79" w:rsidRPr="00361B79" w:rsidRDefault="00361B79" w:rsidP="00361B79">
      <w:pPr>
        <w:pStyle w:val="AAE-Normal"/>
      </w:pPr>
      <w:r w:rsidRPr="00361B79">
        <w:t xml:space="preserve">In the next step, after selecting the number of the binary output and its signal, the user only needs to specify its condition for every state. This is most useful in cases where, for example, signals such as CB Ready or Close and Open are needed and testing the relay in the laboratory is intended. After adjusting the settings, by clicking on Init Test option, the states are created. These states can be viewed from Table View section. Also, it is possible to compare the different settings and elements of every state with more details in Detail View section. </w:t>
      </w:r>
    </w:p>
    <w:p w14:paraId="29461A8F" w14:textId="77777777" w:rsidR="00B57B39" w:rsidRPr="0021297E" w:rsidRDefault="00B57B39" w:rsidP="00B57B39">
      <w:pPr>
        <w:pStyle w:val="AAG-Normal"/>
        <w:rPr>
          <w:lang w:val="de-DE"/>
        </w:rPr>
      </w:pPr>
      <w:r w:rsidRPr="0021297E">
        <w:rPr>
          <w:lang w:val="de-DE"/>
        </w:rPr>
        <w:t>Im nächsten Schritt muss der Benutzer nach der Auswahl der Nummer des Binärausgangs und seines Signals nur noch dessen Zustand für jeden Zustand angeben. Dies ist vor allem dann sinnvoll, wenn z.B. Signale wie CB Ready oder Close und Open benötigt werden und das Relais im Labor getestet werden soll. Nachdem Sie die Einstellungen vorgenommen haben, klicken Sie auf die Option Init Test und die Zustände werden erstellt. Diese Zustände können im Abschnitt Tabellenansicht angezeigt werden. Außerdem ist es möglich, die verschiedenen Einstellungen und Elemente jedes Zustands mit weiteren Details im Bereich Detailansicht zu vergleichen.</w:t>
      </w:r>
    </w:p>
    <w:p w14:paraId="62071EC5" w14:textId="7F36D237" w:rsidR="00DB4144" w:rsidRDefault="00DB4144" w:rsidP="00DB4144">
      <w:pPr>
        <w:pStyle w:val="AAS-Normal"/>
        <w:rPr>
          <w:lang w:val="es-ES"/>
        </w:rPr>
      </w:pPr>
      <w:r w:rsidRPr="00537349">
        <w:rPr>
          <w:lang w:val="es-ES"/>
        </w:rPr>
        <w:t xml:space="preserve">En el siguiente paso, tras seleccionar el número de la salida binaria y su señal, el usuario sólo tiene que especificar su condición para cada estado. Esto es muy útil en los casos en los que, por ejemplo, se necesitan señales como CB Ready o Close y Open y se pretende probar el relé en el laboratorio. Después de ajustar la configuración, haciendo clic en la opción Init Test, se crean los estados. Estos estados se pueden ver desde la sección Vista de tabla. Además, es posible comparar los diferentes ajustes y elementos de cada estado con más detalles en la sección Vista detallada. </w:t>
      </w:r>
    </w:p>
    <w:p w14:paraId="375B13DD" w14:textId="77777777" w:rsidR="00361B79" w:rsidRDefault="00361B79" w:rsidP="00361B79">
      <w:pPr>
        <w:pStyle w:val="AAF-Normal"/>
        <w:rPr>
          <w:rtl/>
        </w:rPr>
      </w:pPr>
      <w:r>
        <w:t>Bientôt disponible</w:t>
      </w:r>
    </w:p>
    <w:p w14:paraId="28FBFA84" w14:textId="10005DD2" w:rsidR="00361B79" w:rsidRDefault="00361B79" w:rsidP="003F54DA">
      <w:pPr>
        <w:pStyle w:val="AAA-MatnAsli"/>
        <w:rPr>
          <w:rtl/>
        </w:rPr>
      </w:pPr>
      <w:r w:rsidRPr="00361B79">
        <w:rPr>
          <w:rFonts w:hint="cs"/>
          <w:rtl/>
        </w:rPr>
        <w:t xml:space="preserve"> در این فیلم تست فانکشن </w:t>
      </w:r>
      <w:r w:rsidRPr="00361B79">
        <w:t>AR</w:t>
      </w:r>
      <w:r w:rsidRPr="00361B79">
        <w:rPr>
          <w:rFonts w:hint="cs"/>
          <w:rtl/>
        </w:rPr>
        <w:t xml:space="preserve"> برای رله </w:t>
      </w:r>
      <w:r w:rsidRPr="00361B79">
        <w:t>MiCOM P139</w:t>
      </w:r>
      <w:r w:rsidRPr="00361B79">
        <w:rPr>
          <w:rFonts w:hint="cs"/>
          <w:rtl/>
        </w:rPr>
        <w:t xml:space="preserve"> اشنایدر انجام می‌شود. در این تست، فانکشن ریکلوزر پس از بروز خطای ارت فالت عمل می‌کند. برای شروع، با رفتن به بخش تنظیمات رله، پارامترهای مربوط به فانکشن‌ها را تنظیم کنید. در این‌جا در زیرمجموعه شماره ۱ پارامترها، فانکشن‌ </w:t>
      </w:r>
      <w:r w:rsidRPr="00361B79">
        <w:t>DTOC</w:t>
      </w:r>
      <w:r w:rsidRPr="00361B79">
        <w:rPr>
          <w:rFonts w:hint="cs"/>
          <w:rtl/>
        </w:rPr>
        <w:t xml:space="preserve"> به حفاظت </w:t>
      </w:r>
      <w:r w:rsidRPr="00361B79">
        <w:t>SEF</w:t>
      </w:r>
      <w:r w:rsidRPr="00361B79">
        <w:rPr>
          <w:rFonts w:hint="cs"/>
          <w:rtl/>
        </w:rPr>
        <w:t xml:space="preserve"> اختصاص داده می‌شود. در بخش </w:t>
      </w:r>
      <w:r w:rsidRPr="00361B79">
        <w:t>IDMT1</w:t>
      </w:r>
      <w:r w:rsidRPr="00361B79">
        <w:rPr>
          <w:rFonts w:hint="cs"/>
          <w:rtl/>
        </w:rPr>
        <w:t xml:space="preserve"> حفاظت‌های </w:t>
      </w:r>
      <w:r w:rsidRPr="00361B79">
        <w:t>OC</w:t>
      </w:r>
      <w:r w:rsidRPr="00361B79">
        <w:rPr>
          <w:rFonts w:hint="cs"/>
          <w:rtl/>
        </w:rPr>
        <w:t xml:space="preserve"> و </w:t>
      </w:r>
      <w:r w:rsidRPr="00361B79">
        <w:t>EF</w:t>
      </w:r>
      <w:r w:rsidRPr="00361B79">
        <w:rPr>
          <w:rFonts w:hint="cs"/>
          <w:rtl/>
        </w:rPr>
        <w:t xml:space="preserve"> از نوع تاخیری و در بخش </w:t>
      </w:r>
      <w:r w:rsidRPr="00361B79">
        <w:t>IDMT2</w:t>
      </w:r>
      <w:r w:rsidRPr="00361B79">
        <w:rPr>
          <w:rFonts w:hint="cs"/>
          <w:rtl/>
        </w:rPr>
        <w:t xml:space="preserve"> حفاظت‌های </w:t>
      </w:r>
      <w:r w:rsidRPr="00361B79">
        <w:t>OC</w:t>
      </w:r>
      <w:r w:rsidRPr="00361B79">
        <w:rPr>
          <w:rFonts w:hint="cs"/>
          <w:rtl/>
        </w:rPr>
        <w:t xml:space="preserve"> و </w:t>
      </w:r>
      <w:r w:rsidRPr="00361B79">
        <w:t>EF</w:t>
      </w:r>
      <w:r w:rsidRPr="00361B79">
        <w:rPr>
          <w:rFonts w:hint="cs"/>
          <w:rtl/>
        </w:rPr>
        <w:t xml:space="preserve"> از نوع لحظه‌ای قرار می‌گیرند. حالا به بخش </w:t>
      </w:r>
      <w:r w:rsidRPr="00361B79">
        <w:t>ARC</w:t>
      </w:r>
      <w:r w:rsidRPr="00361B79">
        <w:rPr>
          <w:rFonts w:hint="cs"/>
          <w:rtl/>
        </w:rPr>
        <w:t xml:space="preserve"> رفته تا تنظیمات مربوط به اتوریکلوزر  انجام شود. در این</w:t>
      </w:r>
      <w:r w:rsidRPr="00361B79">
        <w:rPr>
          <w:rFonts w:hint="eastAsia"/>
          <w:rtl/>
        </w:rPr>
        <w:t>‌</w:t>
      </w:r>
      <w:r w:rsidRPr="00361B79">
        <w:rPr>
          <w:rFonts w:hint="cs"/>
          <w:rtl/>
        </w:rPr>
        <w:t xml:space="preserve">جا گزینه </w:t>
      </w:r>
      <w:r w:rsidRPr="00361B79">
        <w:t>TDR</w:t>
      </w:r>
      <w:r w:rsidRPr="00361B79">
        <w:rPr>
          <w:rFonts w:hint="cs"/>
          <w:rtl/>
        </w:rPr>
        <w:t xml:space="preserve"> یعنی ریکلوزر با تاخیر زمانی، </w:t>
      </w:r>
      <w:r w:rsidRPr="00361B79">
        <w:t>Dead Time</w:t>
      </w:r>
      <w:r w:rsidRPr="00361B79">
        <w:rPr>
          <w:rFonts w:hint="cs"/>
          <w:rtl/>
        </w:rPr>
        <w:t xml:space="preserve"> ۴ ثانیه و </w:t>
      </w:r>
      <w:r w:rsidRPr="00361B79">
        <w:t>Reclaim Time</w:t>
      </w:r>
      <w:r w:rsidRPr="00361B79">
        <w:rPr>
          <w:rFonts w:hint="cs"/>
          <w:rtl/>
        </w:rPr>
        <w:t xml:space="preserve"> ۲۰ ثانیه تنظیم می‌شود اما این امکان وجود دارد تا </w:t>
      </w:r>
      <w:r w:rsidRPr="00361B79">
        <w:t>HSR</w:t>
      </w:r>
      <w:r w:rsidRPr="00361B79">
        <w:rPr>
          <w:rFonts w:hint="cs"/>
          <w:rtl/>
        </w:rPr>
        <w:t xml:space="preserve"> یعنی ریکلوزر با سرعت بالا را هم فعال کرد. </w:t>
      </w:r>
    </w:p>
    <w:p w14:paraId="791BE840" w14:textId="357BE9FC" w:rsidR="00884244" w:rsidRPr="00361B79" w:rsidRDefault="00884244" w:rsidP="00884244">
      <w:pPr>
        <w:pStyle w:val="AAAR-Normal"/>
        <w:jc w:val="left"/>
      </w:pPr>
      <w:r>
        <w:rPr>
          <w:rtl/>
        </w:rPr>
        <w:t>قر</w:t>
      </w:r>
      <w:r>
        <w:rPr>
          <w:rFonts w:hint="cs"/>
          <w:rtl/>
        </w:rPr>
        <w:t>ی</w:t>
      </w:r>
      <w:r>
        <w:rPr>
          <w:rFonts w:hint="eastAsia"/>
          <w:rtl/>
        </w:rPr>
        <w:t>با</w:t>
      </w:r>
      <w:r>
        <w:rPr>
          <w:rtl/>
        </w:rPr>
        <w:t>...</w:t>
      </w:r>
    </w:p>
    <w:p w14:paraId="7E02BAD3" w14:textId="560E8896" w:rsidR="00615ABA" w:rsidRPr="00361B79" w:rsidRDefault="00361B79" w:rsidP="00615ABA">
      <w:pPr>
        <w:pStyle w:val="AAE-Normal"/>
      </w:pPr>
      <w:r w:rsidRPr="00361B79">
        <w:t>In this video, the AR function test for the MiCOM P139 relay is going to be performed. In this test, the recloser function is activated after the occurrence of the earth fault</w:t>
      </w:r>
      <w:r w:rsidR="00615ABA">
        <w:rPr>
          <w:lang w:bidi="fa-IR"/>
        </w:rPr>
        <w:t xml:space="preserve">. </w:t>
      </w:r>
      <w:r w:rsidR="00615ABA" w:rsidRPr="00361B79">
        <w:t>To begin, the user needs to go to the settings section of the relay and set the parameters related to the functions. Here, in the subcategory number one of parameters, function DTOC is assigned to SEF protection. In IDMT1 section, the protections of OC and EF are of the delay type while in IDMT2 section, the protections of OC and EF are set at the instantaneous type. Now, by going to the ARC section, the settings related to the auto-recloser are adjusted. Here, the TDR option refers to recloser with time delay; Dead Time and Reclaim Time are set at 4 and 20 seconds, respectively, but it is also possible to activate the HSR which is the high-speed recloser</w:t>
      </w:r>
      <w:r w:rsidR="00615ABA">
        <w:rPr>
          <w:lang w:bidi="fa-IR"/>
        </w:rPr>
        <w:t>.</w:t>
      </w:r>
    </w:p>
    <w:p w14:paraId="1830D68A" w14:textId="77777777" w:rsidR="00B57B39" w:rsidRPr="00A96B69" w:rsidRDefault="00B57B39" w:rsidP="00B57B39">
      <w:pPr>
        <w:pStyle w:val="AAG-Normal"/>
        <w:rPr>
          <w:lang w:val="de-DE"/>
        </w:rPr>
      </w:pPr>
      <w:r w:rsidRPr="0021297E">
        <w:rPr>
          <w:lang w:val="de-DE"/>
        </w:rPr>
        <w:t>In diesem Video wird der AR-Funktionstest für das Relais MiCOM P139 durchgeführt. Bei diesem Test wird die Wiedereinschaltfunktion nach dem Auftreten eines Erdschlusses aktiviert. Zu Beginn muss der Benutzer in den Einstellungsbereich des Relais gehen und die Parameter für die Funktionen einstellen. Hier wird in der ersten Unterkategorie der Parameter die Funktion DTOC dem SEF-Schutz zugewiesen. Im Abschnitt IDMT1 sind die Schutzfunktionen OC und EF vom Typ Verzögerung, während im Abschnitt IDMT2 die Schutzfunktionen OC und EF vom Typ unverzögert eingestellt sind. Im Abschnitt ARC werden nun die Einstellungen für den automatischen Wiedereinschaltvorgang vorgenommen. Hier bezieht sich die TDR-Option auf den Wiedereinschaltautomat mit Zeitverzögerung; die Totzeit und die Wiedereinschaltzeit sind auf 4 bzw. 20 Sekunden eingestellt, aber es ist auch möglich, den HSR zu aktivieren, der ein Hochgeschwindigkeits-Wiedereinschaltautomat ist.</w:t>
      </w:r>
    </w:p>
    <w:p w14:paraId="74DB5B30" w14:textId="5013C4DA" w:rsidR="00615ABA" w:rsidRDefault="00615ABA" w:rsidP="00615ABA">
      <w:pPr>
        <w:pStyle w:val="AAS-Normal"/>
        <w:rPr>
          <w:lang w:val="es-ES"/>
        </w:rPr>
      </w:pPr>
      <w:r w:rsidRPr="00615ABA">
        <w:rPr>
          <w:lang w:val="es-ES"/>
        </w:rPr>
        <w:t>En este video, se realizará la prueba de funcionamiento AR para el relé MiCOM P139.</w:t>
      </w:r>
      <w:r w:rsidRPr="00615ABA">
        <w:rPr>
          <w:rFonts w:ascii="inherit" w:eastAsia="Times New Roman" w:hAnsi="inherit" w:cs="Courier New"/>
          <w:color w:val="202124"/>
          <w:sz w:val="42"/>
          <w:szCs w:val="42"/>
          <w:lang w:val="es-ES"/>
        </w:rPr>
        <w:t xml:space="preserve"> </w:t>
      </w:r>
      <w:r w:rsidRPr="00615ABA">
        <w:rPr>
          <w:lang w:val="es-ES"/>
        </w:rPr>
        <w:t xml:space="preserve">En esta prueba, la función de reconectador se activa después de la ocurrencia de la falla a tierra. </w:t>
      </w:r>
      <w:r w:rsidRPr="00537349">
        <w:rPr>
          <w:lang w:val="es-ES"/>
        </w:rPr>
        <w:t>Para empezar, el usuario necesita ir a la sección de ajustes del relé y establecer los parámetros relacionados con las funciones. Aquí, en la subcategoría número uno de parámetros, la función DTOC se asigna a la protección SEF. En la sección IDMT1, las protecciones de OC y EF son del tipo de retardo mientras que en la sección IDMT2, las protecciones de OC y EF se ajustan al tipo instantáneo. Ahora, yendo a la sección ARC, se ajustan los parámetros relacionados con el reenganche automático. Aquí, la opción TDR se refiere al reconectador con retardo de tiempo; el Tiempo Muerto y el Tiempo de Recuperación se fijan en 4 y 20 segundos, respectivamente, pero también es posible activar el HSR que es el reconectador de alta velocidad.</w:t>
      </w:r>
    </w:p>
    <w:p w14:paraId="14B7B29A" w14:textId="77777777" w:rsidR="00361B79" w:rsidRDefault="00361B79" w:rsidP="00361B79">
      <w:pPr>
        <w:pStyle w:val="AAF-Normal"/>
        <w:rPr>
          <w:rtl/>
        </w:rPr>
      </w:pPr>
      <w:r>
        <w:t>Bientôt disponible</w:t>
      </w:r>
    </w:p>
    <w:p w14:paraId="006E0766" w14:textId="0D594ECA" w:rsidR="00361B79" w:rsidRDefault="00361B79" w:rsidP="003F54DA">
      <w:pPr>
        <w:pStyle w:val="AAA-MatnAsli"/>
        <w:rPr>
          <w:rtl/>
        </w:rPr>
      </w:pPr>
      <w:r w:rsidRPr="00361B79">
        <w:rPr>
          <w:rFonts w:hint="cs"/>
          <w:rtl/>
        </w:rPr>
        <w:t xml:space="preserve">در مرحله بعدی، پیکره‌بندی‌های مربوط به خروجی‌ها انجام می‌شود. علاوه بر این، در بخش </w:t>
      </w:r>
      <w:r w:rsidRPr="00361B79">
        <w:t>INP</w:t>
      </w:r>
      <w:r w:rsidRPr="00361B79">
        <w:rPr>
          <w:rFonts w:hint="cs"/>
          <w:rtl/>
        </w:rPr>
        <w:t xml:space="preserve">، ورودی‌های لازم برای ارزیابی و تست پیکربندی می‌شود. با مراجعه به منوال رله می‌توانید طرحی کلی از رفتار فانکشن ریکلوزر </w:t>
      </w:r>
      <w:r w:rsidRPr="00361B79">
        <w:t>P131</w:t>
      </w:r>
      <w:r w:rsidRPr="00361B79">
        <w:rPr>
          <w:rFonts w:hint="cs"/>
          <w:rtl/>
        </w:rPr>
        <w:t xml:space="preserve"> را مشاهده کنید. </w:t>
      </w:r>
    </w:p>
    <w:p w14:paraId="3630463E" w14:textId="3CC4349D" w:rsidR="00884244" w:rsidRPr="00361B79" w:rsidRDefault="00884244" w:rsidP="00884244">
      <w:pPr>
        <w:pStyle w:val="AAAR-Normal"/>
        <w:jc w:val="left"/>
      </w:pPr>
      <w:r>
        <w:rPr>
          <w:rtl/>
        </w:rPr>
        <w:t>قر</w:t>
      </w:r>
      <w:r>
        <w:rPr>
          <w:rFonts w:hint="cs"/>
          <w:rtl/>
        </w:rPr>
        <w:t>ی</w:t>
      </w:r>
      <w:r>
        <w:rPr>
          <w:rFonts w:hint="eastAsia"/>
          <w:rtl/>
        </w:rPr>
        <w:t>با</w:t>
      </w:r>
      <w:r>
        <w:rPr>
          <w:rtl/>
        </w:rPr>
        <w:t>...</w:t>
      </w:r>
    </w:p>
    <w:p w14:paraId="4B84D293" w14:textId="77777777" w:rsidR="00361B79" w:rsidRPr="00361B79" w:rsidRDefault="00361B79" w:rsidP="00361B79">
      <w:pPr>
        <w:pStyle w:val="AAE-Normal"/>
        <w:rPr>
          <w:rtl/>
          <w:lang w:bidi="fa-IR"/>
        </w:rPr>
      </w:pPr>
      <w:r w:rsidRPr="00361B79">
        <w:t xml:space="preserve">Next, the outputs are configured. Moreover, in INP section, the inputs needed for the assessment and the test are configured. By referring to the relay manual, it is possible to view an outline of the behavior of the P131 recloser function. </w:t>
      </w:r>
    </w:p>
    <w:p w14:paraId="79E63FB7" w14:textId="77777777" w:rsidR="00B57B39" w:rsidRPr="0021297E" w:rsidRDefault="00B57B39" w:rsidP="00B57B39">
      <w:pPr>
        <w:pStyle w:val="AAG-Normal"/>
        <w:rPr>
          <w:lang w:val="de-DE"/>
        </w:rPr>
      </w:pPr>
      <w:r w:rsidRPr="0021297E">
        <w:rPr>
          <w:lang w:val="de-DE"/>
        </w:rPr>
        <w:t>Anschließend werden die Ausgänge konfiguriert. Außerdem werden im Abschnitt INP die für die Bewertung und den Test benötigten Eingänge konfiguriert. In der Bedienungsanleitung des Relais finden Sie einen Überblick über das Verhalten der Wiedereinschaltfunktion des P131.</w:t>
      </w:r>
    </w:p>
    <w:p w14:paraId="0A47F559" w14:textId="76D1099D" w:rsidR="00DB4144" w:rsidRDefault="00DB4144" w:rsidP="00DB4144">
      <w:pPr>
        <w:pStyle w:val="AAS-Normal"/>
        <w:rPr>
          <w:lang w:val="es-ES"/>
        </w:rPr>
      </w:pPr>
      <w:r w:rsidRPr="00537349">
        <w:rPr>
          <w:lang w:val="es-ES"/>
        </w:rPr>
        <w:t>A continuación, se configuran las salidas. Además, en la sección INP, se configuran las entradas necesarias para la evaluación y la prueba. Consultando el manual del relé, es posible ver un esquema del comportamiento de la función del reenganchador P131.</w:t>
      </w:r>
    </w:p>
    <w:p w14:paraId="4D8F50BB" w14:textId="33A156F9" w:rsidR="004D4DB7" w:rsidRPr="004D4DB7" w:rsidRDefault="00361B79" w:rsidP="003F54DA">
      <w:pPr>
        <w:pStyle w:val="AAF-Normal"/>
      </w:pPr>
      <w:r>
        <w:t>Bientôt disponible</w:t>
      </w:r>
    </w:p>
    <w:p w14:paraId="7DB395FC" w14:textId="3D42A1E9" w:rsidR="00361B79" w:rsidRDefault="00361B79" w:rsidP="003F54DA">
      <w:pPr>
        <w:pStyle w:val="AAA-MatnAsli"/>
        <w:rPr>
          <w:rtl/>
        </w:rPr>
      </w:pPr>
      <w:r w:rsidRPr="00361B79">
        <w:rPr>
          <w:rFonts w:hint="cs"/>
          <w:rtl/>
        </w:rPr>
        <w:t xml:space="preserve">در شرایط خاص مثل وجود منوال کلوز، سیگنال اکسترنال، غیرفعال شدن فانکشن </w:t>
      </w:r>
      <w:r w:rsidRPr="00361B79">
        <w:t>ARC</w:t>
      </w:r>
      <w:r w:rsidRPr="00361B79">
        <w:rPr>
          <w:rFonts w:hint="cs"/>
          <w:rtl/>
        </w:rPr>
        <w:t xml:space="preserve">، غیرفعال شدن حفاظت و منوال تریپ، ریکلوزر بلاک خواهد شد. می‌توانید در روم </w:t>
      </w:r>
      <w:r w:rsidRPr="00361B79">
        <w:t>AR</w:t>
      </w:r>
      <w:r w:rsidRPr="00361B79">
        <w:rPr>
          <w:rFonts w:hint="cs"/>
          <w:rtl/>
        </w:rPr>
        <w:t xml:space="preserve"> نرم‌افزار </w:t>
      </w:r>
      <w:r w:rsidRPr="00361B79">
        <w:t>AMPro</w:t>
      </w:r>
      <w:r w:rsidRPr="00361B79">
        <w:rPr>
          <w:rFonts w:hint="cs"/>
          <w:rtl/>
        </w:rPr>
        <w:t xml:space="preserve"> این سیگنال‌ها را بررسی کنید.  پس از اطمینان از وجود شرایط لازم برای عملکرد ریکلوزر نظیر فعال بودن حفاظت، بلاک نشدن فانکشن </w:t>
      </w:r>
      <w:r w:rsidRPr="00361B79">
        <w:t>ARC</w:t>
      </w:r>
      <w:r w:rsidRPr="00361B79">
        <w:rPr>
          <w:rFonts w:hint="cs"/>
          <w:rtl/>
        </w:rPr>
        <w:t xml:space="preserve">، امکان باز و بسته شدن بریکر و داشتن موقعیت بسته کلید، می‌توانید تست را شروع کنید. به منظور انجام وایرینگ رله می‌توانید از کانکشن دیاگرام موجود در منوال استفاده کنید. </w:t>
      </w:r>
    </w:p>
    <w:p w14:paraId="404A332C" w14:textId="18D1B933" w:rsidR="00884244" w:rsidRPr="00361B79" w:rsidRDefault="00884244" w:rsidP="00884244">
      <w:pPr>
        <w:pStyle w:val="AAAR-Normal"/>
        <w:jc w:val="left"/>
      </w:pPr>
      <w:r>
        <w:rPr>
          <w:rtl/>
        </w:rPr>
        <w:t>قر</w:t>
      </w:r>
      <w:r>
        <w:rPr>
          <w:rFonts w:hint="cs"/>
          <w:rtl/>
        </w:rPr>
        <w:t>ی</w:t>
      </w:r>
      <w:r>
        <w:rPr>
          <w:rFonts w:hint="eastAsia"/>
          <w:rtl/>
        </w:rPr>
        <w:t>با</w:t>
      </w:r>
      <w:r>
        <w:rPr>
          <w:rtl/>
        </w:rPr>
        <w:t>...</w:t>
      </w:r>
    </w:p>
    <w:p w14:paraId="0DD31175" w14:textId="6CCD2FE1" w:rsidR="00361B79" w:rsidRPr="00361B79" w:rsidRDefault="00361B79" w:rsidP="00063018">
      <w:pPr>
        <w:pStyle w:val="AAE-Normal"/>
        <w:rPr>
          <w:rtl/>
        </w:rPr>
      </w:pPr>
      <w:r w:rsidRPr="00361B79">
        <w:t xml:space="preserve">In certain situations such as cases where there is a manual close, external signal, ARC function deactivation, and manual trip and protection deactivation, the recloser will be blocked. It is possible for the user to examine these signals in the AR room of the AMPro software. The user can begin the test after ensuring that the necessary conditions for the recloser to perform are met; these conditions include activating the protection, not blocking the ARC function, and being able to open and close the breaker and have the close state of the key. To adjust the relay wiring, the user can use the connection diagram from the manual. </w:t>
      </w:r>
    </w:p>
    <w:p w14:paraId="31A8131A" w14:textId="77777777" w:rsidR="00B57B39" w:rsidRPr="0021297E" w:rsidRDefault="00B57B39" w:rsidP="00B57B39">
      <w:pPr>
        <w:pStyle w:val="AAG-Normal"/>
        <w:rPr>
          <w:lang w:val="de-DE"/>
        </w:rPr>
      </w:pPr>
      <w:r w:rsidRPr="0021297E">
        <w:rPr>
          <w:lang w:val="de-DE"/>
        </w:rPr>
        <w:t>In bestimmten Situationen, z. B. bei manuellem Einschalten, externem Signal, Deaktivierung der ARC-Funktion, manueller Auslösung und Deaktivierung der Schutzfunktion, wird der Wiedereinschaltautomat blockiert. Der Benutzer hat die Möglichkeit, diese Signale im AR-Raum der AMPro-Software zu prüfen. Der Benutzer kann mit der Prüfung beginnen, nachdem er sich vergewissert hat, dass die erforderlichen Bedingungen für die Funktion des Wiedereinschaltgeräts erfüllt sind; zu diesen Bedingungen gehören die Aktivierung der Schutzfunktion, die Nichtblockierung der ARC-Funktion und die Möglichkeit, den Schalter aus- und einzuschalten und den Einschaltzustand der Taste zu erhalten. Für die Einstellung der Relaisverdrahtung kann der Benutzer den Anschlussplan aus dem Handbuch verwenden.</w:t>
      </w:r>
    </w:p>
    <w:p w14:paraId="3D9FF50E" w14:textId="3CB100B6" w:rsidR="00DB4144" w:rsidRDefault="00DB4144" w:rsidP="00DB4144">
      <w:pPr>
        <w:pStyle w:val="AAS-Normal"/>
        <w:rPr>
          <w:lang w:val="es-ES"/>
        </w:rPr>
      </w:pPr>
      <w:r w:rsidRPr="00C2438C">
        <w:rPr>
          <w:lang w:val="es-ES"/>
        </w:rPr>
        <w:t>En ciertas situaciones, como los casos en los que se produce un cierre manual, una señal externa, la desactivación de la función ARC y el disparo manual y la desactivación de la protección, el reconectador se bloqueará. El usuario puede examinar estas señales en la sala AR del software AMPro. El usuario puede comenzar la prueba después de asegurarse de que se cumplen las condiciones necesarias para que el reconectador funcione; estas condiciones incluyen la activación de la protección, el no bloqueo de la función ARC, y el poder abrir y cerrar el interruptor y tener el estado de cierre de la llave. Para ajustar el cableado del relé, el usuario puede utilizar el diagrama de conexión del manual.</w:t>
      </w:r>
    </w:p>
    <w:p w14:paraId="6AC29642" w14:textId="77777777" w:rsidR="00361B79" w:rsidRDefault="00361B79" w:rsidP="00361B79">
      <w:pPr>
        <w:pStyle w:val="AAF-Normal"/>
        <w:rPr>
          <w:rtl/>
        </w:rPr>
      </w:pPr>
      <w:r>
        <w:t>Bientôt disponible</w:t>
      </w:r>
    </w:p>
    <w:p w14:paraId="5B6CA11E" w14:textId="740BDE42" w:rsidR="00361B79" w:rsidRDefault="00361B79" w:rsidP="00361B79">
      <w:pPr>
        <w:pStyle w:val="AAA-MatnAsli"/>
        <w:rPr>
          <w:rtl/>
        </w:rPr>
      </w:pPr>
      <w:r w:rsidRPr="00361B79">
        <w:rPr>
          <w:rFonts w:hint="cs"/>
          <w:rtl/>
        </w:rPr>
        <w:t xml:space="preserve">بار دیگر به روم </w:t>
      </w:r>
      <w:r w:rsidRPr="00361B79">
        <w:t>AMT AR</w:t>
      </w:r>
      <w:r w:rsidRPr="00361B79">
        <w:rPr>
          <w:rFonts w:hint="cs"/>
          <w:rtl/>
        </w:rPr>
        <w:t xml:space="preserve"> رفته و دو فانکشن ارت فالت و اورکارنت اضافه می‌شود. در نظر داشته باشید که در مرحله اول، وصل مجدد برای فانکشن ارت فالت تست خواهد شد. </w:t>
      </w:r>
      <w:r w:rsidRPr="00361B79">
        <w:rPr>
          <w:rFonts w:hint="cs"/>
          <w:highlight w:val="yellow"/>
          <w:rtl/>
        </w:rPr>
        <w:t>این مرحله باید با موفقیت و دریافت سیگنال کلوز یا انجام موفق وصل همراه باشد.</w:t>
      </w:r>
      <w:r w:rsidRPr="00361B79">
        <w:rPr>
          <w:rFonts w:hint="cs"/>
          <w:rtl/>
        </w:rPr>
        <w:t xml:space="preserve"> با وارد کردن تنظیمات مربوط به این فانکشن در سطر اول، خطای تک فاز به زمین انتخاب شده و مقادیر </w:t>
      </w:r>
      <w:r w:rsidRPr="00361B79">
        <w:t>Dead time</w:t>
      </w:r>
      <w:r w:rsidRPr="00361B79">
        <w:rPr>
          <w:rFonts w:hint="cs"/>
          <w:rtl/>
        </w:rPr>
        <w:t xml:space="preserve"> و </w:t>
      </w:r>
      <w:r w:rsidRPr="00361B79">
        <w:t>Reclaim Time</w:t>
      </w:r>
      <w:r w:rsidRPr="00361B79">
        <w:rPr>
          <w:rFonts w:hint="cs"/>
          <w:rtl/>
        </w:rPr>
        <w:t xml:space="preserve"> وارد می‌شود. در بخش </w:t>
      </w:r>
      <w:r w:rsidRPr="00361B79">
        <w:t>Expected</w:t>
      </w:r>
      <w:r w:rsidRPr="00361B79">
        <w:rPr>
          <w:rFonts w:hint="cs"/>
          <w:rtl/>
        </w:rPr>
        <w:t xml:space="preserve"> هم انتظار از انجام عمل وصل مجدد، روی موفق تنظیم می‌شود. در سطر بعدی فانکشن </w:t>
      </w:r>
      <w:r w:rsidRPr="00361B79">
        <w:t>OC</w:t>
      </w:r>
      <w:r w:rsidRPr="00361B79">
        <w:rPr>
          <w:rFonts w:hint="cs"/>
          <w:rtl/>
        </w:rPr>
        <w:t xml:space="preserve"> اضافه خواهد شد. به همین ترتیب، تنظیمات مربوط به استیج تاخیری و لحظه‌ای، مقدار جریان خطا، نوع خطا، مقدار </w:t>
      </w:r>
      <w:r w:rsidRPr="00361B79">
        <w:t>Deadtime</w:t>
      </w:r>
      <w:r w:rsidRPr="00361B79">
        <w:rPr>
          <w:rFonts w:hint="cs"/>
          <w:rtl/>
        </w:rPr>
        <w:t xml:space="preserve"> و مقدار </w:t>
      </w:r>
      <w:r w:rsidRPr="00361B79">
        <w:t>Reclaim Time</w:t>
      </w:r>
      <w:r w:rsidRPr="00361B79">
        <w:rPr>
          <w:rFonts w:hint="cs"/>
          <w:rtl/>
        </w:rPr>
        <w:t xml:space="preserve"> وارد می‌شود. در این بخش، انتظار داریم تا عمل وصل مجدد، موفق نباشد. </w:t>
      </w:r>
    </w:p>
    <w:p w14:paraId="065A6CA9" w14:textId="3A587926" w:rsidR="00884244" w:rsidRPr="00361B79" w:rsidRDefault="00884244" w:rsidP="00884244">
      <w:pPr>
        <w:pStyle w:val="AAAR-Normal"/>
        <w:jc w:val="left"/>
      </w:pPr>
      <w:r>
        <w:rPr>
          <w:rtl/>
        </w:rPr>
        <w:t>قر</w:t>
      </w:r>
      <w:r>
        <w:rPr>
          <w:rFonts w:hint="cs"/>
          <w:rtl/>
        </w:rPr>
        <w:t>ی</w:t>
      </w:r>
      <w:r>
        <w:rPr>
          <w:rFonts w:hint="eastAsia"/>
          <w:rtl/>
        </w:rPr>
        <w:t>با</w:t>
      </w:r>
      <w:r>
        <w:rPr>
          <w:rtl/>
        </w:rPr>
        <w:t>...</w:t>
      </w:r>
    </w:p>
    <w:p w14:paraId="4C56930C" w14:textId="77777777" w:rsidR="00361B79" w:rsidRPr="00361B79" w:rsidRDefault="00361B79" w:rsidP="00361B79">
      <w:pPr>
        <w:pStyle w:val="AAE-Normal"/>
      </w:pPr>
      <w:r w:rsidRPr="00361B79">
        <w:t>The user needs to go to the AMT AR room one more time and add the two functions of earth fault and overcurrent. It should be noted that in the first step, reconnection is tested for the earth fault function. This step must be passed successfully and receiving the close signal or the connection needs to happen as well. After specifying the settings related to this function in the first row, single-phase fault to earth is selected and Dead Time and Reclaim Time values are entered. Also, in the Expected section, the expectation from the act of reconnection is set at successful. In the next row, OC function is added. Similarly, the settings related to the delay and instantaneous stages as well as the fault current value, fault type, Deadtime value and Reclaim Time value are entered. In this section, we expect the act of reconnection to be unsuccessful.</w:t>
      </w:r>
      <w:r w:rsidRPr="00361B79">
        <w:rPr>
          <w:rtl/>
          <w:lang w:bidi="fa-IR"/>
        </w:rPr>
        <w:t xml:space="preserve"> </w:t>
      </w:r>
    </w:p>
    <w:p w14:paraId="4CE2C5B5" w14:textId="77777777" w:rsidR="00B57B39" w:rsidRPr="0021297E" w:rsidRDefault="00B57B39" w:rsidP="00B57B39">
      <w:pPr>
        <w:pStyle w:val="AAG-Normal"/>
        <w:rPr>
          <w:lang w:val="de-DE"/>
        </w:rPr>
      </w:pPr>
      <w:r w:rsidRPr="0021297E">
        <w:rPr>
          <w:lang w:val="de-DE"/>
        </w:rPr>
        <w:t>Der Benutzer muss ein weiteres Mal in den Raum AMT AR gehen und die beiden Funktionen Erdschluss und Überstrom hinzufügen. Es ist zu beachten, dass im ersten Schritt die Wiedereinschaltung für die Erdschlussfunktion getestet wird. Dieser Schritt muss erfolgreich durchlaufen werden, und das Einschaltsignal muss empfangen werden, oder die Verbindung muss ebenfalls hergestellt werden. Nach Festlegung der Einstellungen für diese Funktion in der ersten Zeile wird der einphasige Erdschluss ausgewählt und die Werte für die Totzeit und die Wiedereinschaltzeit eingegeben. Im Abschnitt "Erwartet" wird die Erwartung an die Wiedereinschaltung auf "erfolgreich" gesetzt. In der nächsten Zeile wird die Funktion OC hinzugefügt. In ähnlicher Weise werden die Einstellungen für die Verzögerungs- und Augenblicksstufen sowie der Fehlerstromwert, die Fehlerart, der Wert für die Totzeit und der Wert für die Regenerationszeit eingegeben. In diesem Abschnitt gehen wir davon aus, dass die Wiedereinschaltung nicht erfolgreich ist.</w:t>
      </w:r>
    </w:p>
    <w:p w14:paraId="6E83DC01" w14:textId="041B0773" w:rsidR="00DB4144" w:rsidRDefault="00DB4144" w:rsidP="00DB4144">
      <w:pPr>
        <w:pStyle w:val="AAS-Normal"/>
        <w:rPr>
          <w:lang w:val="es-ES"/>
        </w:rPr>
      </w:pPr>
      <w:r w:rsidRPr="00C2438C">
        <w:rPr>
          <w:lang w:val="es-ES"/>
        </w:rPr>
        <w:t>El usuario tiene que ir a la sala AMT AR una vez más y añadir las dos funciones de falta a tierra y sobrecorriente. Hay que tener en cuenta que en el primer paso se comprueba la reconexión para la función de falta a tierra. Este paso debe ser superado con éxito y la recepción de la señal de cierre o la conexión tiene que suceder también. Después de especificar los ajustes relacionados con esta función en la primera fila, se selecciona la falta monofásica a tierra y se introducen los valores de Tiempo muerto y Tiempo de recuperación. Además, en la sección Esperado, la expectativa del acto de reconexión se establece en exitoso. En la siguiente fila, se añade la función OC. Igualmente, se introducen los ajustes relacionados con las etapas de retardo e instantánea, así como el valor de la corriente de fallo, el tipo de fallo, el valor del Tiempo Muerto y el valor del Tiempo de Reclamación. En esta sección, se espera que el acto de reconexión no tenga éxito.</w:t>
      </w:r>
    </w:p>
    <w:p w14:paraId="15DBC7CD" w14:textId="16B2AFBF" w:rsidR="004D4DB7" w:rsidRPr="004D4DB7" w:rsidRDefault="00361B79" w:rsidP="00012258">
      <w:pPr>
        <w:pStyle w:val="AAF-Normal"/>
      </w:pPr>
      <w:r>
        <w:t>Bientôt disponible</w:t>
      </w:r>
    </w:p>
    <w:p w14:paraId="55F7E3CC" w14:textId="3F4DC66F" w:rsidR="00361B79" w:rsidRDefault="00361B79" w:rsidP="00012258">
      <w:pPr>
        <w:pStyle w:val="AAA-MatnAsli"/>
        <w:rPr>
          <w:rtl/>
        </w:rPr>
      </w:pPr>
      <w:r w:rsidRPr="00361B79">
        <w:rPr>
          <w:rFonts w:hint="cs"/>
          <w:rtl/>
        </w:rPr>
        <w:t xml:space="preserve">حالا نوبت به پیکره‌بندی باینری‌های ورودی می‌رسد. در این بخش، به ترتیب، تریپ و پالس وصل در لیست انتخاب می‌شود. در این‌جا، تریپ به عنوان المان پایان دهنده به استیت </w:t>
      </w:r>
      <w:r w:rsidRPr="00361B79">
        <w:t>Fault</w:t>
      </w:r>
      <w:r w:rsidRPr="00361B79">
        <w:rPr>
          <w:rFonts w:hint="cs"/>
          <w:rtl/>
        </w:rPr>
        <w:t xml:space="preserve"> مشخص می‌شود. </w:t>
      </w:r>
      <w:r w:rsidRPr="00361B79">
        <w:t>Close Pulse</w:t>
      </w:r>
      <w:r w:rsidRPr="00361B79">
        <w:rPr>
          <w:rFonts w:hint="cs"/>
          <w:rtl/>
        </w:rPr>
        <w:t xml:space="preserve"> یا </w:t>
      </w:r>
      <w:r w:rsidRPr="00361B79">
        <w:t>Reclosure Successful</w:t>
      </w:r>
      <w:r w:rsidRPr="00361B79">
        <w:rPr>
          <w:rFonts w:hint="cs"/>
          <w:rtl/>
        </w:rPr>
        <w:t xml:space="preserve"> را هم می‌توانید به عنوان المان پایان دهنده استیت </w:t>
      </w:r>
      <w:r w:rsidRPr="00361B79">
        <w:t>Deadtime</w:t>
      </w:r>
      <w:r w:rsidRPr="00361B79">
        <w:rPr>
          <w:rFonts w:hint="cs"/>
          <w:rtl/>
        </w:rPr>
        <w:t xml:space="preserve"> انتخاب کنید. توجه کنید که زمان استیت </w:t>
      </w:r>
      <w:r w:rsidRPr="00361B79">
        <w:rPr>
          <w:rFonts w:cs="Calibri" w:hint="cs"/>
          <w:rtl/>
        </w:rPr>
        <w:t>"</w:t>
      </w:r>
      <w:r w:rsidRPr="00361B79">
        <w:t>PreFault</w:t>
      </w:r>
      <w:r w:rsidRPr="00361B79">
        <w:rPr>
          <w:rFonts w:cs="Calibri" w:hint="cs"/>
          <w:rtl/>
        </w:rPr>
        <w:t>"</w:t>
      </w:r>
      <w:r w:rsidRPr="00361B79">
        <w:rPr>
          <w:rFonts w:hint="cs"/>
          <w:rtl/>
        </w:rPr>
        <w:t xml:space="preserve"> به طور خودکار، طولانی‌تر از زمان </w:t>
      </w:r>
      <w:r w:rsidRPr="00361B79">
        <w:rPr>
          <w:rFonts w:cs="Calibri" w:hint="cs"/>
          <w:rtl/>
        </w:rPr>
        <w:t>"</w:t>
      </w:r>
      <w:r w:rsidRPr="00361B79">
        <w:rPr>
          <w:rFonts w:cs="Calibri"/>
        </w:rPr>
        <w:t>Reset Time</w:t>
      </w:r>
      <w:r w:rsidRPr="00361B79">
        <w:rPr>
          <w:rFonts w:cs="Calibri" w:hint="cs"/>
          <w:rtl/>
        </w:rPr>
        <w:t>"</w:t>
      </w:r>
      <w:r w:rsidRPr="00361B79">
        <w:rPr>
          <w:rFonts w:hint="cs"/>
          <w:rtl/>
        </w:rPr>
        <w:t xml:space="preserve"> یا </w:t>
      </w:r>
      <w:r w:rsidRPr="00361B79">
        <w:rPr>
          <w:rFonts w:cs="Calibri" w:hint="cs"/>
          <w:rtl/>
        </w:rPr>
        <w:t>"</w:t>
      </w:r>
      <w:r w:rsidRPr="00361B79">
        <w:rPr>
          <w:rFonts w:cs="Calibri"/>
        </w:rPr>
        <w:t>Reclaim Time</w:t>
      </w:r>
      <w:r w:rsidRPr="00361B79">
        <w:rPr>
          <w:rFonts w:cs="Calibri" w:hint="cs"/>
          <w:rtl/>
        </w:rPr>
        <w:t>"</w:t>
      </w:r>
      <w:r w:rsidRPr="00361B79">
        <w:rPr>
          <w:rFonts w:hint="cs"/>
          <w:rtl/>
        </w:rPr>
        <w:t xml:space="preserve"> خواهد بود. </w:t>
      </w:r>
    </w:p>
    <w:p w14:paraId="25C265BF" w14:textId="6FF23E37" w:rsidR="00884244" w:rsidRPr="00361B79" w:rsidRDefault="00884244" w:rsidP="00884244">
      <w:pPr>
        <w:pStyle w:val="AAAR-Normal"/>
        <w:jc w:val="left"/>
      </w:pPr>
      <w:r>
        <w:rPr>
          <w:rtl/>
        </w:rPr>
        <w:t>قر</w:t>
      </w:r>
      <w:r>
        <w:rPr>
          <w:rFonts w:hint="cs"/>
          <w:rtl/>
        </w:rPr>
        <w:t>ی</w:t>
      </w:r>
      <w:r>
        <w:rPr>
          <w:rFonts w:hint="eastAsia"/>
          <w:rtl/>
        </w:rPr>
        <w:t>با</w:t>
      </w:r>
      <w:r>
        <w:rPr>
          <w:rtl/>
        </w:rPr>
        <w:t>...</w:t>
      </w:r>
    </w:p>
    <w:p w14:paraId="2F6FDB6A" w14:textId="59A4C0B4" w:rsidR="00361B79" w:rsidRPr="00361B79" w:rsidRDefault="00361B79" w:rsidP="00012258">
      <w:pPr>
        <w:pStyle w:val="AAE-Normal"/>
        <w:rPr>
          <w:rtl/>
        </w:rPr>
      </w:pPr>
      <w:r w:rsidRPr="00361B79">
        <w:t xml:space="preserve">Now it is time to configure the input binaries. In this section, connection trip and pulse are selected from the list in this exact order.  Here, trip is selected as the finisher element for the Fault state. It is also possible to select Close Pulse or Reclosure Successful as the finisher element for the Deadtime state. This should be noted that the “PreFault” state time is automatically longer than the “Reset Time” or “Reclaim Time”.  </w:t>
      </w:r>
    </w:p>
    <w:p w14:paraId="068E4DF1" w14:textId="77777777" w:rsidR="00B57B39" w:rsidRPr="00A96B69" w:rsidRDefault="00B57B39" w:rsidP="00B57B39">
      <w:pPr>
        <w:pStyle w:val="AAG-Normal"/>
        <w:rPr>
          <w:lang w:val="de-DE"/>
        </w:rPr>
      </w:pPr>
      <w:r w:rsidRPr="0021297E">
        <w:rPr>
          <w:lang w:val="de-DE"/>
        </w:rPr>
        <w:t>Nun ist es an der Zeit, die Eingangsbinärdateien zu konfigurieren. In diesem Abschnitt werden die Anschlüsse Auslösung und Impuls in genau dieser Reihenfolge aus der Liste ausgewählt.  Hier wird Auslösung als Finisher-Element für den Zustand Störung ausgewählt. Es ist auch möglich, "Close Pulse" oder "Reclosure Successful" als Finisher-Element für den Zustand "Deadtime" auszuwählen. Dabei ist zu beachten, dass die Zeit für den Zustand "PreFault" automatisch länger ist als die "Reset Time" oder "Reclaim Time</w:t>
      </w:r>
      <w:r w:rsidRPr="0021297E">
        <w:rPr>
          <w:szCs w:val="24"/>
          <w:lang w:val="de-DE"/>
        </w:rPr>
        <w:t>".</w:t>
      </w:r>
    </w:p>
    <w:p w14:paraId="69828B0F" w14:textId="1E53DBB6" w:rsidR="00DB4144" w:rsidRDefault="00DB4144" w:rsidP="00DB4144">
      <w:pPr>
        <w:pStyle w:val="AAS-Normal"/>
        <w:rPr>
          <w:lang w:val="es-ES"/>
        </w:rPr>
      </w:pPr>
      <w:r w:rsidRPr="00C2438C">
        <w:rPr>
          <w:lang w:val="es-ES"/>
        </w:rPr>
        <w:t xml:space="preserve">Ahora es el momento de configurar los binarios de entrada. En esta sección, se seleccionan de la lista el disparo de conexión y el pulso en este orden exacto.  Aquí se selecciona el disparo como elemento finalizador para el estado de Fallo. También es posible seleccionar Pulso de Cierre o Cierre Exitoso como elemento finalizador para el estado de Tiempo Muerto. Hay que tener en cuenta que el tiempo del estado "PreFallo" es automáticamente más largo que el "Tiempo de reposición" o el "Tiempo de recuperación".  </w:t>
      </w:r>
    </w:p>
    <w:p w14:paraId="269B8844" w14:textId="20819182" w:rsidR="00361B79" w:rsidRDefault="00361B79" w:rsidP="00012258">
      <w:pPr>
        <w:pStyle w:val="AAF-Normal"/>
        <w:rPr>
          <w:rtl/>
        </w:rPr>
      </w:pPr>
      <w:r>
        <w:t>Bientôt disponible</w:t>
      </w:r>
    </w:p>
    <w:p w14:paraId="780C9FAA" w14:textId="52EDD9D3" w:rsidR="00361B79" w:rsidRDefault="00361B79" w:rsidP="00012258">
      <w:pPr>
        <w:pStyle w:val="AAA-MatnAsli"/>
        <w:rPr>
          <w:rtl/>
        </w:rPr>
      </w:pPr>
      <w:r w:rsidRPr="00361B79">
        <w:rPr>
          <w:rFonts w:hint="cs"/>
          <w:rtl/>
        </w:rPr>
        <w:t xml:space="preserve">در بخش باینری اوت‌پوت‌ها هم سه سیگنال </w:t>
      </w:r>
      <w:r w:rsidRPr="00361B79">
        <w:t>CB Close</w:t>
      </w:r>
      <w:r w:rsidRPr="00361B79">
        <w:rPr>
          <w:rFonts w:hint="cs"/>
          <w:rtl/>
        </w:rPr>
        <w:t xml:space="preserve">، </w:t>
      </w:r>
      <w:r w:rsidRPr="00361B79">
        <w:t>CB Open</w:t>
      </w:r>
      <w:r w:rsidRPr="00361B79">
        <w:rPr>
          <w:rFonts w:hint="cs"/>
          <w:rtl/>
        </w:rPr>
        <w:t xml:space="preserve"> و </w:t>
      </w:r>
      <w:r w:rsidRPr="00361B79">
        <w:t>CB Healthy</w:t>
      </w:r>
      <w:r w:rsidRPr="00361B79">
        <w:rPr>
          <w:rFonts w:hint="cs"/>
          <w:rtl/>
        </w:rPr>
        <w:t xml:space="preserve"> یا همان </w:t>
      </w:r>
      <w:r w:rsidRPr="00361B79">
        <w:t>AR Ready</w:t>
      </w:r>
      <w:r w:rsidRPr="00361B79">
        <w:rPr>
          <w:rFonts w:hint="cs"/>
          <w:rtl/>
        </w:rPr>
        <w:t xml:space="preserve"> اضافه می‌شود. در اینجا می‌توانید وضعیت هر سیگنال را برای استیت‌های مختلف از "</w:t>
      </w:r>
      <w:r w:rsidRPr="00361B79">
        <w:t>PreFault</w:t>
      </w:r>
      <w:r w:rsidRPr="00361B79">
        <w:rPr>
          <w:rFonts w:hint="cs"/>
          <w:rtl/>
        </w:rPr>
        <w:t>" گرفته تا "</w:t>
      </w:r>
      <w:r w:rsidRPr="00361B79">
        <w:t>Fault</w:t>
      </w:r>
      <w:r w:rsidRPr="00361B79">
        <w:rPr>
          <w:rFonts w:hint="cs"/>
          <w:rtl/>
        </w:rPr>
        <w:t>"، "</w:t>
      </w:r>
      <w:r w:rsidRPr="00361B79">
        <w:t>Dead Time</w:t>
      </w:r>
      <w:r w:rsidRPr="00361B79">
        <w:rPr>
          <w:rFonts w:hint="cs"/>
          <w:rtl/>
        </w:rPr>
        <w:t>" و "</w:t>
      </w:r>
      <w:r w:rsidRPr="00361B79">
        <w:t>Reclaim Time</w:t>
      </w:r>
      <w:r w:rsidRPr="00361B79">
        <w:rPr>
          <w:rFonts w:hint="cs"/>
          <w:rtl/>
        </w:rPr>
        <w:t xml:space="preserve">"مشخص کنید. </w:t>
      </w:r>
    </w:p>
    <w:p w14:paraId="09CA4ADF" w14:textId="5A6DD2A6" w:rsidR="00884244" w:rsidRPr="0027625B" w:rsidRDefault="00884244" w:rsidP="00884244">
      <w:pPr>
        <w:pStyle w:val="AAAR-Normal"/>
        <w:jc w:val="left"/>
      </w:pPr>
      <w:r>
        <w:rPr>
          <w:rtl/>
        </w:rPr>
        <w:t>قر</w:t>
      </w:r>
      <w:r>
        <w:rPr>
          <w:rFonts w:hint="cs"/>
          <w:rtl/>
        </w:rPr>
        <w:t>ی</w:t>
      </w:r>
      <w:r>
        <w:rPr>
          <w:rFonts w:hint="eastAsia"/>
          <w:rtl/>
        </w:rPr>
        <w:t>با</w:t>
      </w:r>
      <w:r>
        <w:rPr>
          <w:rtl/>
        </w:rPr>
        <w:t>...</w:t>
      </w:r>
    </w:p>
    <w:p w14:paraId="23036FAC" w14:textId="77777777" w:rsidR="00361B79" w:rsidRPr="00361B79" w:rsidRDefault="00361B79" w:rsidP="00361B79">
      <w:pPr>
        <w:pStyle w:val="AAE-Normal"/>
        <w:rPr>
          <w:rtl/>
          <w:lang w:bidi="fa-IR"/>
        </w:rPr>
      </w:pPr>
      <w:r w:rsidRPr="00361B79">
        <w:t xml:space="preserve">In the binary outputs section, three signals of CB Close, CB Open and CB Healthy or AR Ready are added. Here it is possible to specify the status of every signal for different states ranging from “PreFault” to “Fault”, Dead Time”, and “Reclaim Time”. </w:t>
      </w:r>
    </w:p>
    <w:p w14:paraId="355C6B99" w14:textId="77777777" w:rsidR="00B57B39" w:rsidRPr="00325C47" w:rsidRDefault="00B57B39" w:rsidP="00B57B39">
      <w:pPr>
        <w:pStyle w:val="AAG-Normal"/>
        <w:rPr>
          <w:lang w:val="de-DE"/>
        </w:rPr>
      </w:pPr>
      <w:r w:rsidRPr="00325C47">
        <w:rPr>
          <w:lang w:val="de-DE"/>
        </w:rPr>
        <w:t>Im Bereich der Binärausgänge werden die drei Signale CB Close, CB Open und CB Healthy oder AR Ready hinzugefügt. Hier ist es möglich, den Status jedes Signals für verschiedene Zustände von "PreFault" bis "Fault", "Dead Time" und "Reclaim Time" anzugeben.</w:t>
      </w:r>
    </w:p>
    <w:p w14:paraId="643EC2A6" w14:textId="1FEB15F2" w:rsidR="00DB4144" w:rsidRDefault="00DB4144" w:rsidP="00DB4144">
      <w:pPr>
        <w:pStyle w:val="AAS-Normal"/>
        <w:rPr>
          <w:lang w:val="es-ES"/>
        </w:rPr>
      </w:pPr>
      <w:r w:rsidRPr="00C2438C">
        <w:rPr>
          <w:lang w:val="es-ES"/>
        </w:rPr>
        <w:t>En la sección de salidas binarias, se añaden tres señales de CB Close, CB Open y CB Healthy o AR Ready. Aquí es posible especificar el estado de cada señal para diferentes estados que van desde "PreFallo" a "Fallo", Tiempo Muerto" y "Tiempo de Recuperación".</w:t>
      </w:r>
    </w:p>
    <w:p w14:paraId="00AB60FE" w14:textId="77777777" w:rsidR="00361B79" w:rsidRDefault="00361B79" w:rsidP="00361B79">
      <w:pPr>
        <w:pStyle w:val="AAF-Normal"/>
        <w:rPr>
          <w:rtl/>
        </w:rPr>
      </w:pPr>
      <w:r>
        <w:t>Bientôt disponible</w:t>
      </w:r>
    </w:p>
    <w:p w14:paraId="72DA6BF5" w14:textId="375B1CBF" w:rsidR="00361B79" w:rsidRDefault="00361B79" w:rsidP="00012258">
      <w:pPr>
        <w:pStyle w:val="AAA-MatnAsli"/>
        <w:rPr>
          <w:rtl/>
        </w:rPr>
      </w:pPr>
      <w:r w:rsidRPr="00361B79">
        <w:rPr>
          <w:rFonts w:hint="cs"/>
          <w:rtl/>
        </w:rPr>
        <w:t xml:space="preserve">در نهایت، با کلیک روی گزینه </w:t>
      </w:r>
      <w:r w:rsidRPr="00361B79">
        <w:t>Init Test</w:t>
      </w:r>
      <w:r w:rsidRPr="00361B79">
        <w:rPr>
          <w:rFonts w:hint="cs"/>
          <w:rtl/>
        </w:rPr>
        <w:t xml:space="preserve"> </w:t>
      </w:r>
      <w:r w:rsidRPr="007652BA">
        <w:rPr>
          <w:rtl/>
        </w:rPr>
        <w:t>"</w:t>
      </w:r>
      <w:r w:rsidRPr="007652BA">
        <w:t>State</w:t>
      </w:r>
      <w:r w:rsidRPr="007652BA">
        <w:rPr>
          <w:rtl/>
        </w:rPr>
        <w:t xml:space="preserve">"ها </w:t>
      </w:r>
      <w:r w:rsidRPr="007652BA">
        <w:rPr>
          <w:rFonts w:hint="eastAsia"/>
          <w:rtl/>
        </w:rPr>
        <w:t>ا</w:t>
      </w:r>
      <w:r w:rsidRPr="007652BA">
        <w:rPr>
          <w:rFonts w:hint="cs"/>
          <w:rtl/>
        </w:rPr>
        <w:t>ی</w:t>
      </w:r>
      <w:r w:rsidRPr="007652BA">
        <w:rPr>
          <w:rFonts w:hint="eastAsia"/>
          <w:rtl/>
        </w:rPr>
        <w:t>جاد</w:t>
      </w:r>
      <w:r w:rsidRPr="007652BA">
        <w:rPr>
          <w:rtl/>
        </w:rPr>
        <w:t xml:space="preserve"> </w:t>
      </w:r>
      <w:r w:rsidRPr="007652BA">
        <w:rPr>
          <w:rFonts w:hint="eastAsia"/>
          <w:rtl/>
        </w:rPr>
        <w:t>خواهند</w:t>
      </w:r>
      <w:r w:rsidRPr="007652BA">
        <w:rPr>
          <w:rtl/>
        </w:rPr>
        <w:t xml:space="preserve"> </w:t>
      </w:r>
      <w:r w:rsidRPr="007652BA">
        <w:rPr>
          <w:rFonts w:hint="eastAsia"/>
          <w:rtl/>
        </w:rPr>
        <w:t>شد</w:t>
      </w:r>
      <w:r w:rsidRPr="00361B79">
        <w:rPr>
          <w:rFonts w:hint="cs"/>
          <w:rtl/>
        </w:rPr>
        <w:t xml:space="preserve">. با بازکردن </w:t>
      </w:r>
      <w:r w:rsidRPr="00361B79">
        <w:t>Table View</w:t>
      </w:r>
      <w:r w:rsidRPr="00361B79">
        <w:rPr>
          <w:rFonts w:hint="cs"/>
          <w:rtl/>
        </w:rPr>
        <w:t xml:space="preserve"> می‌توانید استیت‌های ایجاد شده را ببینید. پس  از ایجاد استیت‌ها می‌توانید در بخش </w:t>
      </w:r>
      <w:r w:rsidRPr="00361B79">
        <w:t>Assessment</w:t>
      </w:r>
      <w:r w:rsidRPr="00361B79">
        <w:rPr>
          <w:rFonts w:hint="cs"/>
          <w:rtl/>
        </w:rPr>
        <w:t xml:space="preserve"> تنظیمات لازم را برای ارزیابی انجام دهید. همچنین پس از اجرای تست هم می‌توانید عملکرد ریکلوزر را برای این دو فانکشن، ارزیابی کنید. در پایان، با کلیک روی گزینه </w:t>
      </w:r>
      <w:r w:rsidRPr="00361B79">
        <w:t>Add to Report</w:t>
      </w:r>
      <w:r w:rsidRPr="00361B79">
        <w:rPr>
          <w:rFonts w:hint="cs"/>
          <w:rtl/>
        </w:rPr>
        <w:t xml:space="preserve">، نتیجه تست به گزارش ایجاد شده اضافه خواهد شد. </w:t>
      </w:r>
    </w:p>
    <w:p w14:paraId="3D6AA66D" w14:textId="4B2CFEF4" w:rsidR="00884244" w:rsidRPr="00361B79" w:rsidRDefault="00884244" w:rsidP="00884244">
      <w:pPr>
        <w:pStyle w:val="AAAR-Normal"/>
        <w:jc w:val="left"/>
        <w:rPr>
          <w:rtl/>
        </w:rPr>
      </w:pPr>
      <w:r>
        <w:rPr>
          <w:rtl/>
        </w:rPr>
        <w:t>قر</w:t>
      </w:r>
      <w:r>
        <w:rPr>
          <w:rFonts w:hint="cs"/>
          <w:rtl/>
        </w:rPr>
        <w:t>ی</w:t>
      </w:r>
      <w:r>
        <w:rPr>
          <w:rFonts w:hint="eastAsia"/>
          <w:rtl/>
        </w:rPr>
        <w:t>با</w:t>
      </w:r>
      <w:r>
        <w:rPr>
          <w:rtl/>
        </w:rPr>
        <w:t>...</w:t>
      </w:r>
    </w:p>
    <w:p w14:paraId="2F4BCD55" w14:textId="11A77CDC" w:rsidR="00361B79" w:rsidRDefault="00361B79" w:rsidP="00D479BF">
      <w:pPr>
        <w:pStyle w:val="AAE-Normal"/>
        <w:rPr>
          <w:rtl/>
        </w:rPr>
      </w:pPr>
      <w:r w:rsidRPr="00361B79">
        <w:t xml:space="preserve">Finally, the “States” are created by clicking on “Init Test” option. The user can view the created states by opening the Table View window. </w:t>
      </w:r>
      <w:r w:rsidR="00D479BF">
        <w:t xml:space="preserve"> </w:t>
      </w:r>
      <w:r w:rsidRPr="00361B79">
        <w:t xml:space="preserve">After creating the states, it is possible to adjust the necessary settings for the assessment in the “Assessment” section. Also, after performing the test, it is possible to assess the performance of the recloser for these two functions. In the end, by clicking on “Add to Report” option, the test result is added to the created report. </w:t>
      </w:r>
    </w:p>
    <w:p w14:paraId="43AD4A98" w14:textId="77777777" w:rsidR="00B57B39" w:rsidRPr="00325C47" w:rsidRDefault="00B57B39" w:rsidP="00B57B39">
      <w:pPr>
        <w:pStyle w:val="AAG-Normal"/>
        <w:rPr>
          <w:lang w:val="de-DE"/>
        </w:rPr>
      </w:pPr>
      <w:r w:rsidRPr="00325C47">
        <w:rPr>
          <w:lang w:val="de-DE"/>
        </w:rPr>
        <w:t>Schließlich werden die Zustände durch Anklicken der Option "Init Test" erstellt. Der Benutzer kann die erstellten Zustände ansehen, indem er das Fenster "</w:t>
      </w:r>
      <w:r>
        <w:rPr>
          <w:lang w:val="de-DE"/>
        </w:rPr>
        <w:t>Table View</w:t>
      </w:r>
      <w:r w:rsidRPr="00325C47">
        <w:rPr>
          <w:lang w:val="de-DE"/>
        </w:rPr>
        <w:t>" öffnet.  Nach der Erstellung der Zustände ist es möglich, die notwendigen Einstellungen für die Bewertung im Abschnitt "</w:t>
      </w:r>
      <w:r>
        <w:rPr>
          <w:lang w:val="de-DE"/>
        </w:rPr>
        <w:t>Assessment</w:t>
      </w:r>
      <w:r w:rsidRPr="00325C47">
        <w:rPr>
          <w:lang w:val="de-DE"/>
        </w:rPr>
        <w:t>" vorzunehmen. Nach der Durchführung des Tests ist es außerdem möglich, die Leistung des Wiedereinschalters für diese beiden Funktionen zu bewerten. Abschließend wird das Testergebnis durch Klicken auf die Option "</w:t>
      </w:r>
      <w:r>
        <w:rPr>
          <w:lang w:val="de-DE"/>
        </w:rPr>
        <w:t>Add to Report</w:t>
      </w:r>
      <w:r w:rsidRPr="00325C47">
        <w:rPr>
          <w:lang w:val="de-DE"/>
        </w:rPr>
        <w:t>" dem erstellten Bericht hinzugefügt.</w:t>
      </w:r>
    </w:p>
    <w:p w14:paraId="5C4D203F" w14:textId="1141E5BB" w:rsidR="00DB4144" w:rsidRDefault="00D479BF" w:rsidP="00D479BF">
      <w:pPr>
        <w:pStyle w:val="AAS-Normal"/>
        <w:rPr>
          <w:lang w:val="es-ES"/>
        </w:rPr>
      </w:pPr>
      <w:r w:rsidRPr="00D479BF">
        <w:rPr>
          <w:lang w:val="es-ES"/>
        </w:rPr>
        <w:t>Finalmente, los "Estados" se crean haciendo clic en la opción "Iniciar prueba". El usuario puede ver los estados creados abriendo la ventana Vista de tabla.</w:t>
      </w:r>
      <w:r>
        <w:rPr>
          <w:lang w:val="es-ES"/>
        </w:rPr>
        <w:t xml:space="preserve"> </w:t>
      </w:r>
      <w:r w:rsidR="00DB4144" w:rsidRPr="00C2438C">
        <w:rPr>
          <w:lang w:val="es-ES"/>
        </w:rPr>
        <w:t>Después de crear los estados, es posible ajustar la configuración necesaria para la evaluación en la sección "Assessment". Además, después de realizar la prueba, es posible evaluar el rendimiento del reconectador para estas dos funciones. Al final, haciendo clic en la opción "Add to Report", el resultado de la prueba se añade al informe creado.</w:t>
      </w:r>
    </w:p>
    <w:p w14:paraId="0A9C7688" w14:textId="77777777" w:rsidR="00361B79" w:rsidRDefault="00361B79" w:rsidP="00361B79">
      <w:pPr>
        <w:pStyle w:val="AAF-Normal"/>
        <w:rPr>
          <w:rtl/>
        </w:rPr>
      </w:pPr>
      <w:r>
        <w:t>Bientôt disponible</w:t>
      </w:r>
    </w:p>
    <w:sectPr w:rsidR="00361B79" w:rsidSect="002C0682">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 n" w:date="2021-09-11T09:17:00Z" w:initials="bn">
    <w:p w14:paraId="035E2EA1" w14:textId="25FE8AC1" w:rsidR="00265225" w:rsidRDefault="00265225" w:rsidP="00265225">
      <w:pPr>
        <w:pStyle w:val="CommentText"/>
        <w:bidi w:val="0"/>
      </w:pPr>
      <w:r>
        <w:rPr>
          <w:rStyle w:val="CommentReference"/>
        </w:rPr>
        <w:annotationRef/>
      </w:r>
      <w:r w:rsidRPr="0027625B">
        <w:t>AMT</w:t>
      </w:r>
      <w:r>
        <w:rPr>
          <w:rFonts w:cs="Calibri" w:hint="cs"/>
          <w:rtl/>
        </w:rPr>
        <w:t>_</w:t>
      </w:r>
      <w:r w:rsidRPr="0027625B">
        <w:t>AR</w:t>
      </w:r>
      <w:r>
        <w:rPr>
          <w:rFonts w:cs="Calibri" w:hint="cs"/>
          <w:rtl/>
        </w:rPr>
        <w:t>_</w:t>
      </w:r>
      <w:r w:rsidRPr="0027625B">
        <w:t>Room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35E2EA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6F2BE" w16cex:dateUtc="2021-09-11T04: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5E2EA1" w16cid:durableId="24E6F2B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F31AB650"/>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 n">
    <w15:presenceInfo w15:providerId="Windows Live" w15:userId="1f13dbb44e2ff1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0096"/>
    <w:rsid w:val="0000091F"/>
    <w:rsid w:val="00010164"/>
    <w:rsid w:val="00012258"/>
    <w:rsid w:val="00013880"/>
    <w:rsid w:val="00015B96"/>
    <w:rsid w:val="000203A3"/>
    <w:rsid w:val="00023229"/>
    <w:rsid w:val="00023B96"/>
    <w:rsid w:val="0002674E"/>
    <w:rsid w:val="00026E82"/>
    <w:rsid w:val="00047FAA"/>
    <w:rsid w:val="00060C18"/>
    <w:rsid w:val="00063018"/>
    <w:rsid w:val="00064E6F"/>
    <w:rsid w:val="000770E2"/>
    <w:rsid w:val="000A3DE4"/>
    <w:rsid w:val="000A5A8E"/>
    <w:rsid w:val="000B3389"/>
    <w:rsid w:val="000B7598"/>
    <w:rsid w:val="000D062F"/>
    <w:rsid w:val="000D430E"/>
    <w:rsid w:val="000E493B"/>
    <w:rsid w:val="00101C1A"/>
    <w:rsid w:val="00104912"/>
    <w:rsid w:val="001249BD"/>
    <w:rsid w:val="00127F20"/>
    <w:rsid w:val="00127F38"/>
    <w:rsid w:val="00133C00"/>
    <w:rsid w:val="00156413"/>
    <w:rsid w:val="00157EF7"/>
    <w:rsid w:val="00164DDE"/>
    <w:rsid w:val="001652FA"/>
    <w:rsid w:val="0017058D"/>
    <w:rsid w:val="00171361"/>
    <w:rsid w:val="0017678A"/>
    <w:rsid w:val="0018131F"/>
    <w:rsid w:val="00182877"/>
    <w:rsid w:val="00194D35"/>
    <w:rsid w:val="00197AB6"/>
    <w:rsid w:val="001A4B8F"/>
    <w:rsid w:val="001B12CD"/>
    <w:rsid w:val="001D09D4"/>
    <w:rsid w:val="001F5ADB"/>
    <w:rsid w:val="00203A22"/>
    <w:rsid w:val="00231654"/>
    <w:rsid w:val="00242499"/>
    <w:rsid w:val="00243712"/>
    <w:rsid w:val="00260338"/>
    <w:rsid w:val="00265225"/>
    <w:rsid w:val="00273D0A"/>
    <w:rsid w:val="0027625B"/>
    <w:rsid w:val="002773E3"/>
    <w:rsid w:val="00290004"/>
    <w:rsid w:val="00293234"/>
    <w:rsid w:val="002C0682"/>
    <w:rsid w:val="002C7558"/>
    <w:rsid w:val="002D4D6A"/>
    <w:rsid w:val="002E2829"/>
    <w:rsid w:val="002E7C52"/>
    <w:rsid w:val="002F7526"/>
    <w:rsid w:val="00304E20"/>
    <w:rsid w:val="0031191F"/>
    <w:rsid w:val="00320704"/>
    <w:rsid w:val="0032279C"/>
    <w:rsid w:val="00340132"/>
    <w:rsid w:val="00356F72"/>
    <w:rsid w:val="00361B79"/>
    <w:rsid w:val="003810E2"/>
    <w:rsid w:val="003C36DE"/>
    <w:rsid w:val="003D3737"/>
    <w:rsid w:val="003E4E6E"/>
    <w:rsid w:val="003F54DA"/>
    <w:rsid w:val="00403748"/>
    <w:rsid w:val="00415447"/>
    <w:rsid w:val="0046709E"/>
    <w:rsid w:val="00495DF6"/>
    <w:rsid w:val="004B4BD4"/>
    <w:rsid w:val="004C119F"/>
    <w:rsid w:val="004C67A7"/>
    <w:rsid w:val="004D4DB7"/>
    <w:rsid w:val="004D76B8"/>
    <w:rsid w:val="004E04A5"/>
    <w:rsid w:val="004E0754"/>
    <w:rsid w:val="004F2791"/>
    <w:rsid w:val="004F3705"/>
    <w:rsid w:val="004F5393"/>
    <w:rsid w:val="00511E4F"/>
    <w:rsid w:val="00515234"/>
    <w:rsid w:val="00523BB9"/>
    <w:rsid w:val="0053271C"/>
    <w:rsid w:val="00534B29"/>
    <w:rsid w:val="00547CCE"/>
    <w:rsid w:val="005A0F32"/>
    <w:rsid w:val="005A6111"/>
    <w:rsid w:val="005A7A06"/>
    <w:rsid w:val="005B50DF"/>
    <w:rsid w:val="005C2420"/>
    <w:rsid w:val="005C6884"/>
    <w:rsid w:val="005F3F25"/>
    <w:rsid w:val="006116D9"/>
    <w:rsid w:val="00615ABA"/>
    <w:rsid w:val="0062223B"/>
    <w:rsid w:val="00622BD7"/>
    <w:rsid w:val="0063602E"/>
    <w:rsid w:val="00636F04"/>
    <w:rsid w:val="00650778"/>
    <w:rsid w:val="00650DA5"/>
    <w:rsid w:val="0066438F"/>
    <w:rsid w:val="00696B91"/>
    <w:rsid w:val="006A7D65"/>
    <w:rsid w:val="006D0A99"/>
    <w:rsid w:val="006E3A05"/>
    <w:rsid w:val="00713EAE"/>
    <w:rsid w:val="00743883"/>
    <w:rsid w:val="00751621"/>
    <w:rsid w:val="00755CB3"/>
    <w:rsid w:val="00757984"/>
    <w:rsid w:val="007609B2"/>
    <w:rsid w:val="007652BA"/>
    <w:rsid w:val="007837D8"/>
    <w:rsid w:val="007F4A66"/>
    <w:rsid w:val="008033A6"/>
    <w:rsid w:val="00820C71"/>
    <w:rsid w:val="0087172E"/>
    <w:rsid w:val="00884244"/>
    <w:rsid w:val="00891BB9"/>
    <w:rsid w:val="008927B6"/>
    <w:rsid w:val="008A70DE"/>
    <w:rsid w:val="008B4760"/>
    <w:rsid w:val="008C325C"/>
    <w:rsid w:val="008D4C39"/>
    <w:rsid w:val="008D4D3B"/>
    <w:rsid w:val="008D5ABA"/>
    <w:rsid w:val="008E0814"/>
    <w:rsid w:val="008E4821"/>
    <w:rsid w:val="008E775E"/>
    <w:rsid w:val="008E7E67"/>
    <w:rsid w:val="008F2F53"/>
    <w:rsid w:val="00907589"/>
    <w:rsid w:val="00916120"/>
    <w:rsid w:val="0092042D"/>
    <w:rsid w:val="009221E5"/>
    <w:rsid w:val="00933D43"/>
    <w:rsid w:val="00941503"/>
    <w:rsid w:val="009667D3"/>
    <w:rsid w:val="00993BF0"/>
    <w:rsid w:val="009A1ACF"/>
    <w:rsid w:val="009D4BC3"/>
    <w:rsid w:val="009E55E8"/>
    <w:rsid w:val="009F134E"/>
    <w:rsid w:val="00A2061D"/>
    <w:rsid w:val="00A2329D"/>
    <w:rsid w:val="00A352FC"/>
    <w:rsid w:val="00A42A2A"/>
    <w:rsid w:val="00A51F68"/>
    <w:rsid w:val="00A66A60"/>
    <w:rsid w:val="00A772A0"/>
    <w:rsid w:val="00A90CC3"/>
    <w:rsid w:val="00A91B8C"/>
    <w:rsid w:val="00AA342A"/>
    <w:rsid w:val="00AA5B57"/>
    <w:rsid w:val="00AA63B5"/>
    <w:rsid w:val="00AC2688"/>
    <w:rsid w:val="00AD2FDE"/>
    <w:rsid w:val="00AD5FC9"/>
    <w:rsid w:val="00AD68B1"/>
    <w:rsid w:val="00AD70C9"/>
    <w:rsid w:val="00AD76D2"/>
    <w:rsid w:val="00AE4E0A"/>
    <w:rsid w:val="00AF356E"/>
    <w:rsid w:val="00B210EC"/>
    <w:rsid w:val="00B22FBA"/>
    <w:rsid w:val="00B42177"/>
    <w:rsid w:val="00B5162F"/>
    <w:rsid w:val="00B561D4"/>
    <w:rsid w:val="00B57B39"/>
    <w:rsid w:val="00B60F92"/>
    <w:rsid w:val="00B72CC5"/>
    <w:rsid w:val="00B75931"/>
    <w:rsid w:val="00B93A39"/>
    <w:rsid w:val="00B95BE1"/>
    <w:rsid w:val="00BD31DA"/>
    <w:rsid w:val="00BD3CBB"/>
    <w:rsid w:val="00C24515"/>
    <w:rsid w:val="00C35A8B"/>
    <w:rsid w:val="00C3768F"/>
    <w:rsid w:val="00C757F8"/>
    <w:rsid w:val="00C772A5"/>
    <w:rsid w:val="00CB0E71"/>
    <w:rsid w:val="00CB2E4F"/>
    <w:rsid w:val="00CC5226"/>
    <w:rsid w:val="00CC73B9"/>
    <w:rsid w:val="00CD2609"/>
    <w:rsid w:val="00CD29AB"/>
    <w:rsid w:val="00CF3548"/>
    <w:rsid w:val="00CF4144"/>
    <w:rsid w:val="00D21290"/>
    <w:rsid w:val="00D30096"/>
    <w:rsid w:val="00D375CE"/>
    <w:rsid w:val="00D37DA9"/>
    <w:rsid w:val="00D43C3C"/>
    <w:rsid w:val="00D479BF"/>
    <w:rsid w:val="00D5350C"/>
    <w:rsid w:val="00D54A37"/>
    <w:rsid w:val="00D55075"/>
    <w:rsid w:val="00D653D3"/>
    <w:rsid w:val="00D75D91"/>
    <w:rsid w:val="00DB4144"/>
    <w:rsid w:val="00DB6E8E"/>
    <w:rsid w:val="00DD1337"/>
    <w:rsid w:val="00DD70DE"/>
    <w:rsid w:val="00DE528D"/>
    <w:rsid w:val="00DE6770"/>
    <w:rsid w:val="00DE7125"/>
    <w:rsid w:val="00DF293D"/>
    <w:rsid w:val="00E05261"/>
    <w:rsid w:val="00E215CD"/>
    <w:rsid w:val="00E30D7E"/>
    <w:rsid w:val="00E5272D"/>
    <w:rsid w:val="00E531E7"/>
    <w:rsid w:val="00E83F98"/>
    <w:rsid w:val="00ED0A9E"/>
    <w:rsid w:val="00ED7EE6"/>
    <w:rsid w:val="00EE346E"/>
    <w:rsid w:val="00EF5DB9"/>
    <w:rsid w:val="00EF63BC"/>
    <w:rsid w:val="00F0064B"/>
    <w:rsid w:val="00F00C7E"/>
    <w:rsid w:val="00F03148"/>
    <w:rsid w:val="00F12071"/>
    <w:rsid w:val="00F22B1A"/>
    <w:rsid w:val="00F31029"/>
    <w:rsid w:val="00F35153"/>
    <w:rsid w:val="00F41F87"/>
    <w:rsid w:val="00F435FC"/>
    <w:rsid w:val="00F53C47"/>
    <w:rsid w:val="00F83D83"/>
    <w:rsid w:val="00FC5C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4A7A8"/>
  <w15:docId w15:val="{F4A0D523-33A8-448A-8C7D-47A204C2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791"/>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F2791"/>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F2791"/>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F2791"/>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F2791"/>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F2791"/>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F2791"/>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F2791"/>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F2791"/>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F2791"/>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791"/>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F2791"/>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F2791"/>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F2791"/>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F2791"/>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F2791"/>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F2791"/>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F2791"/>
    <w:rPr>
      <w:rFonts w:asciiTheme="majorHAnsi" w:eastAsiaTheme="majorEastAsia" w:hAnsiTheme="majorHAnsi" w:cs="B Nazanin"/>
      <w:color w:val="272727" w:themeColor="text1" w:themeTint="D8"/>
      <w:sz w:val="20"/>
      <w:szCs w:val="20"/>
    </w:rPr>
  </w:style>
  <w:style w:type="paragraph" w:customStyle="1" w:styleId="AAA-MatnAsli">
    <w:name w:val="AAA-Matn Asli"/>
    <w:basedOn w:val="Normal"/>
    <w:autoRedefine/>
    <w:qFormat/>
    <w:rsid w:val="004F2791"/>
    <w:pPr>
      <w:ind w:left="144" w:right="144" w:firstLine="288"/>
    </w:pPr>
    <w:rPr>
      <w:lang w:bidi="fa-IR"/>
    </w:rPr>
  </w:style>
  <w:style w:type="paragraph" w:customStyle="1" w:styleId="AAE-EnglishTable">
    <w:name w:val="AAE-English Table"/>
    <w:basedOn w:val="AAE-Normal"/>
    <w:rsid w:val="006A7D65"/>
    <w:pPr>
      <w:numPr>
        <w:ilvl w:val="8"/>
        <w:numId w:val="1"/>
      </w:numPr>
      <w:jc w:val="right"/>
    </w:pPr>
    <w:rPr>
      <w:sz w:val="20"/>
      <w:szCs w:val="20"/>
    </w:rPr>
  </w:style>
  <w:style w:type="character" w:customStyle="1" w:styleId="Heading9Char">
    <w:name w:val="Heading 9 Char"/>
    <w:basedOn w:val="DefaultParagraphFont"/>
    <w:link w:val="Heading9"/>
    <w:uiPriority w:val="9"/>
    <w:rsid w:val="004F2791"/>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4F2791"/>
    <w:pPr>
      <w:spacing w:before="240" w:after="120"/>
      <w:jc w:val="center"/>
    </w:pPr>
    <w:rPr>
      <w:noProof/>
      <w:sz w:val="16"/>
      <w:szCs w:val="16"/>
    </w:rPr>
  </w:style>
  <w:style w:type="character" w:styleId="Hyperlink">
    <w:name w:val="Hyperlink"/>
    <w:basedOn w:val="DefaultParagraphFont"/>
    <w:uiPriority w:val="99"/>
    <w:unhideWhenUsed/>
    <w:rsid w:val="004F2791"/>
    <w:rPr>
      <w:color w:val="0563C1" w:themeColor="hyperlink"/>
      <w:u w:val="single"/>
    </w:rPr>
  </w:style>
  <w:style w:type="paragraph" w:customStyle="1" w:styleId="AAA-Formula-Left">
    <w:name w:val="AAA- Formula-Left"/>
    <w:basedOn w:val="Normal"/>
    <w:qFormat/>
    <w:rsid w:val="004F2791"/>
    <w:pPr>
      <w:spacing w:before="0" w:after="0"/>
      <w:contextualSpacing/>
      <w:jc w:val="right"/>
    </w:pPr>
    <w:rPr>
      <w:rFonts w:ascii="Cambria Math" w:hAnsi="Cambria Math"/>
      <w:i/>
      <w:szCs w:val="20"/>
    </w:rPr>
  </w:style>
  <w:style w:type="paragraph" w:customStyle="1" w:styleId="AAA-Table-Math">
    <w:name w:val="AAA-Table- Math"/>
    <w:basedOn w:val="Table"/>
    <w:qFormat/>
    <w:rsid w:val="004F2791"/>
    <w:rPr>
      <w:rFonts w:ascii="Cambria Math" w:hAnsi="Cambria Math"/>
      <w:i/>
    </w:rPr>
  </w:style>
  <w:style w:type="paragraph" w:styleId="CommentText">
    <w:name w:val="annotation text"/>
    <w:basedOn w:val="Normal"/>
    <w:link w:val="CommentTextChar"/>
    <w:uiPriority w:val="99"/>
    <w:unhideWhenUsed/>
    <w:rsid w:val="004F2791"/>
    <w:rPr>
      <w:szCs w:val="20"/>
    </w:rPr>
  </w:style>
  <w:style w:type="character" w:customStyle="1" w:styleId="CommentTextChar">
    <w:name w:val="Comment Text Char"/>
    <w:basedOn w:val="DefaultParagraphFont"/>
    <w:link w:val="CommentText"/>
    <w:uiPriority w:val="99"/>
    <w:rsid w:val="004F2791"/>
    <w:rPr>
      <w:rFonts w:cs="B Nazanin"/>
      <w:sz w:val="20"/>
      <w:szCs w:val="20"/>
    </w:rPr>
  </w:style>
  <w:style w:type="paragraph" w:styleId="Header">
    <w:name w:val="header"/>
    <w:basedOn w:val="Normal"/>
    <w:link w:val="HeaderChar"/>
    <w:autoRedefine/>
    <w:uiPriority w:val="99"/>
    <w:unhideWhenUsed/>
    <w:qFormat/>
    <w:rsid w:val="004F2791"/>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F2791"/>
    <w:rPr>
      <w:rFonts w:cs="B Nazanin"/>
      <w:bCs/>
      <w:sz w:val="20"/>
      <w:szCs w:val="26"/>
    </w:rPr>
  </w:style>
  <w:style w:type="paragraph" w:styleId="Footer">
    <w:name w:val="footer"/>
    <w:basedOn w:val="Normal"/>
    <w:link w:val="FooterChar"/>
    <w:uiPriority w:val="99"/>
    <w:unhideWhenUsed/>
    <w:qFormat/>
    <w:rsid w:val="004F2791"/>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F2791"/>
    <w:rPr>
      <w:rFonts w:cs="B Nazanin"/>
      <w:sz w:val="20"/>
      <w:szCs w:val="26"/>
    </w:rPr>
  </w:style>
  <w:style w:type="paragraph" w:styleId="Revision">
    <w:name w:val="Revision"/>
    <w:hidden/>
    <w:uiPriority w:val="99"/>
    <w:semiHidden/>
    <w:rsid w:val="004F2791"/>
    <w:pPr>
      <w:spacing w:after="0" w:line="240" w:lineRule="auto"/>
    </w:pPr>
    <w:rPr>
      <w:rFonts w:cs="B Nazanin"/>
      <w:sz w:val="20"/>
      <w:szCs w:val="26"/>
    </w:rPr>
  </w:style>
  <w:style w:type="paragraph" w:customStyle="1" w:styleId="AAE-Normal">
    <w:name w:val="AAE-Normal"/>
    <w:autoRedefine/>
    <w:qFormat/>
    <w:rsid w:val="004F2791"/>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6A7D65"/>
    <w:pPr>
      <w:contextualSpacing/>
      <w:jc w:val="left"/>
    </w:pPr>
    <w:rPr>
      <w:sz w:val="16"/>
      <w:szCs w:val="20"/>
    </w:rPr>
  </w:style>
  <w:style w:type="paragraph" w:customStyle="1" w:styleId="AAA-Bullet-Circle">
    <w:name w:val="AAA-Bullet - Circle"/>
    <w:basedOn w:val="Normal"/>
    <w:qFormat/>
    <w:rsid w:val="006A7D65"/>
    <w:pPr>
      <w:numPr>
        <w:numId w:val="2"/>
      </w:numPr>
      <w:ind w:left="1080"/>
    </w:pPr>
    <w:rPr>
      <w:sz w:val="18"/>
      <w:szCs w:val="22"/>
      <w:lang w:bidi="fa-IR"/>
    </w:rPr>
  </w:style>
  <w:style w:type="paragraph" w:customStyle="1" w:styleId="AAA-Film">
    <w:name w:val="AAA-Film"/>
    <w:basedOn w:val="Normal"/>
    <w:qFormat/>
    <w:rsid w:val="006A7D65"/>
    <w:rPr>
      <w:rFonts w:asciiTheme="majorBidi" w:hAnsiTheme="majorBidi"/>
      <w:color w:val="FF0000"/>
      <w:lang w:bidi="fa-IR"/>
    </w:rPr>
  </w:style>
  <w:style w:type="paragraph" w:customStyle="1" w:styleId="AAA-Aks-Subfigure">
    <w:name w:val="AAA-Aks-Sub figure"/>
    <w:basedOn w:val="Normal"/>
    <w:rsid w:val="006A7D65"/>
    <w:pPr>
      <w:spacing w:after="240"/>
      <w:jc w:val="center"/>
    </w:pPr>
    <w:rPr>
      <w:rFonts w:eastAsia="Times New Roman"/>
      <w:sz w:val="18"/>
      <w:szCs w:val="20"/>
    </w:rPr>
  </w:style>
  <w:style w:type="paragraph" w:customStyle="1" w:styleId="AAA-Bullet-Star">
    <w:name w:val="AAA-Bullet - Star"/>
    <w:basedOn w:val="Normal"/>
    <w:qFormat/>
    <w:rsid w:val="006A7D65"/>
    <w:pPr>
      <w:numPr>
        <w:numId w:val="3"/>
      </w:numPr>
    </w:pPr>
  </w:style>
  <w:style w:type="paragraph" w:customStyle="1" w:styleId="AAA-SubTable">
    <w:name w:val="AAA-Sub Table"/>
    <w:basedOn w:val="Normal"/>
    <w:rsid w:val="006A7D65"/>
    <w:pPr>
      <w:spacing w:before="120"/>
      <w:jc w:val="center"/>
    </w:pPr>
    <w:rPr>
      <w:rFonts w:ascii="Calibri" w:hAnsi="Calibri"/>
      <w:sz w:val="18"/>
      <w:szCs w:val="20"/>
    </w:rPr>
  </w:style>
  <w:style w:type="paragraph" w:customStyle="1" w:styleId="AAA-EnglishTable">
    <w:name w:val="AAA-English Table"/>
    <w:basedOn w:val="AAE-Normal"/>
    <w:qFormat/>
    <w:rsid w:val="006A7D65"/>
    <w:pPr>
      <w:jc w:val="right"/>
    </w:pPr>
    <w:rPr>
      <w:rFonts w:eastAsia="Arial" w:cs="Arial"/>
      <w:sz w:val="20"/>
      <w:szCs w:val="20"/>
    </w:rPr>
  </w:style>
  <w:style w:type="paragraph" w:customStyle="1" w:styleId="AAE-Bullet-Circle">
    <w:name w:val="AAE-Bullet - Circle"/>
    <w:basedOn w:val="AAA-Bullet-Circle"/>
    <w:rsid w:val="006A7D65"/>
    <w:pPr>
      <w:bidi w:val="0"/>
    </w:pPr>
    <w:rPr>
      <w:rFonts w:asciiTheme="majorBidi" w:eastAsia="Times New Roman" w:hAnsiTheme="majorBidi"/>
      <w:sz w:val="20"/>
    </w:rPr>
  </w:style>
  <w:style w:type="paragraph" w:customStyle="1" w:styleId="AAE-Bullet-Star">
    <w:name w:val="AAE-Bullet - Star"/>
    <w:basedOn w:val="Normal"/>
    <w:rsid w:val="006A7D65"/>
    <w:pPr>
      <w:bidi w:val="0"/>
      <w:ind w:left="720" w:hanging="360"/>
    </w:pPr>
    <w:rPr>
      <w:rFonts w:asciiTheme="majorBidi" w:eastAsia="Times New Roman" w:hAnsiTheme="majorBidi"/>
      <w:sz w:val="24"/>
      <w:lang w:val="en"/>
    </w:rPr>
  </w:style>
  <w:style w:type="paragraph" w:customStyle="1" w:styleId="AAE-Heading1">
    <w:name w:val="AAE-Heading 1"/>
    <w:basedOn w:val="Normal"/>
    <w:rsid w:val="006A7D65"/>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6A7D65"/>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6A7D65"/>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6A7D65"/>
    <w:pPr>
      <w:bidi w:val="0"/>
    </w:pPr>
    <w:rPr>
      <w:rFonts w:asciiTheme="majorBidi" w:eastAsia="Times New Roman" w:hAnsiTheme="majorBidi"/>
      <w:i/>
      <w:color w:val="5B9BD5" w:themeColor="accent1"/>
      <w:sz w:val="28"/>
    </w:rPr>
  </w:style>
  <w:style w:type="paragraph" w:customStyle="1" w:styleId="AAE-Heading5">
    <w:name w:val="AAE-Heading 5"/>
    <w:basedOn w:val="Heading5"/>
    <w:rsid w:val="006A7D65"/>
    <w:pPr>
      <w:bidi w:val="0"/>
    </w:pPr>
    <w:rPr>
      <w:rFonts w:asciiTheme="majorBidi" w:eastAsia="Times New Roman" w:hAnsiTheme="majorBidi"/>
      <w:i/>
      <w:color w:val="5B9BD5" w:themeColor="accent1"/>
      <w:sz w:val="24"/>
    </w:rPr>
  </w:style>
  <w:style w:type="paragraph" w:customStyle="1" w:styleId="AAE-Heading6">
    <w:name w:val="AAE-Heading 6"/>
    <w:basedOn w:val="Heading6"/>
    <w:rsid w:val="006A7D65"/>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6A7D65"/>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6A7D65"/>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6A7D65"/>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4F2791"/>
  </w:style>
  <w:style w:type="paragraph" w:customStyle="1" w:styleId="AAE-subfigure">
    <w:name w:val="AAE-sub figure"/>
    <w:basedOn w:val="Normal"/>
    <w:rsid w:val="006A7D65"/>
    <w:pPr>
      <w:bidi w:val="0"/>
      <w:spacing w:after="200"/>
      <w:jc w:val="center"/>
    </w:pPr>
    <w:rPr>
      <w:rFonts w:eastAsia="Times New Roman"/>
      <w:b/>
      <w:bCs/>
      <w:iCs/>
      <w:noProof/>
      <w:sz w:val="18"/>
      <w:szCs w:val="20"/>
    </w:rPr>
  </w:style>
  <w:style w:type="paragraph" w:customStyle="1" w:styleId="AAE-SubTable">
    <w:name w:val="AAE-Sub Table"/>
    <w:basedOn w:val="AAA-SubTable"/>
    <w:rsid w:val="006A7D65"/>
    <w:pPr>
      <w:bidi w:val="0"/>
    </w:pPr>
    <w:rPr>
      <w:rFonts w:eastAsia="Times New Roman"/>
    </w:rPr>
  </w:style>
  <w:style w:type="paragraph" w:styleId="BalloonText">
    <w:name w:val="Balloon Text"/>
    <w:basedOn w:val="Normal"/>
    <w:link w:val="BalloonTextChar"/>
    <w:uiPriority w:val="99"/>
    <w:semiHidden/>
    <w:unhideWhenUsed/>
    <w:rsid w:val="004F279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791"/>
    <w:rPr>
      <w:rFonts w:ascii="Segoe UI" w:hAnsi="Segoe UI" w:cs="Segoe UI"/>
      <w:sz w:val="18"/>
      <w:szCs w:val="18"/>
    </w:rPr>
  </w:style>
  <w:style w:type="paragraph" w:customStyle="1" w:styleId="AAA-DeutschTable">
    <w:name w:val="AAA-Deutsch Table"/>
    <w:basedOn w:val="AAG-Normal"/>
    <w:qFormat/>
    <w:rsid w:val="006A7D65"/>
    <w:rPr>
      <w:sz w:val="20"/>
    </w:rPr>
  </w:style>
  <w:style w:type="paragraph" w:customStyle="1" w:styleId="AAA-Subfigure">
    <w:name w:val="AAA-Sub figure"/>
    <w:basedOn w:val="AAA-Aks-Subfigure"/>
    <w:qFormat/>
    <w:rsid w:val="006A7D65"/>
  </w:style>
  <w:style w:type="character" w:styleId="PlaceholderText">
    <w:name w:val="Placeholder Text"/>
    <w:basedOn w:val="DefaultParagraphFont"/>
    <w:uiPriority w:val="99"/>
    <w:semiHidden/>
    <w:rsid w:val="004F2791"/>
    <w:rPr>
      <w:color w:val="808080"/>
    </w:rPr>
  </w:style>
  <w:style w:type="character" w:styleId="CommentReference">
    <w:name w:val="annotation reference"/>
    <w:basedOn w:val="DefaultParagraphFont"/>
    <w:uiPriority w:val="99"/>
    <w:semiHidden/>
    <w:unhideWhenUsed/>
    <w:rsid w:val="004F2791"/>
    <w:rPr>
      <w:sz w:val="16"/>
      <w:szCs w:val="16"/>
    </w:rPr>
  </w:style>
  <w:style w:type="paragraph" w:styleId="CommentSubject">
    <w:name w:val="annotation subject"/>
    <w:basedOn w:val="Normal"/>
    <w:link w:val="CommentSubjectChar"/>
    <w:uiPriority w:val="99"/>
    <w:semiHidden/>
    <w:unhideWhenUsed/>
    <w:rsid w:val="004F2791"/>
    <w:rPr>
      <w:b/>
      <w:bCs/>
      <w:szCs w:val="20"/>
    </w:rPr>
  </w:style>
  <w:style w:type="character" w:customStyle="1" w:styleId="CommentSubjectChar">
    <w:name w:val="Comment Subject Char"/>
    <w:basedOn w:val="DefaultParagraphFont"/>
    <w:link w:val="CommentSubject"/>
    <w:uiPriority w:val="99"/>
    <w:semiHidden/>
    <w:rsid w:val="004F2791"/>
    <w:rPr>
      <w:rFonts w:cs="B Nazanin"/>
      <w:b/>
      <w:bCs/>
      <w:sz w:val="20"/>
      <w:szCs w:val="20"/>
    </w:rPr>
  </w:style>
  <w:style w:type="paragraph" w:customStyle="1" w:styleId="StyleAAA-Bulet-CircelLatinCambriaMathItalic">
    <w:name w:val="Style AAA- Bulet- Circel + (Latin) Cambria Math Italic"/>
    <w:basedOn w:val="AAA-Bulet-Circel"/>
    <w:rsid w:val="004F2791"/>
    <w:rPr>
      <w:rFonts w:ascii="Cambria Math" w:hAnsi="Cambria Math"/>
      <w:iCs/>
    </w:rPr>
  </w:style>
  <w:style w:type="paragraph" w:customStyle="1" w:styleId="AAA-Bulet-Circel">
    <w:name w:val="AAA- Bulet- Circel"/>
    <w:basedOn w:val="Normal"/>
    <w:qFormat/>
    <w:rsid w:val="004F2791"/>
    <w:pPr>
      <w:ind w:left="720" w:hanging="360"/>
    </w:pPr>
  </w:style>
  <w:style w:type="paragraph" w:customStyle="1" w:styleId="List02-Circule">
    <w:name w:val="List02-Circule"/>
    <w:basedOn w:val="Normal"/>
    <w:qFormat/>
    <w:rsid w:val="004F2791"/>
    <w:pPr>
      <w:numPr>
        <w:numId w:val="4"/>
      </w:numPr>
    </w:pPr>
    <w:rPr>
      <w:sz w:val="18"/>
      <w:szCs w:val="22"/>
      <w:lang w:bidi="fa-IR"/>
    </w:rPr>
  </w:style>
  <w:style w:type="paragraph" w:customStyle="1" w:styleId="Bullet-Star">
    <w:name w:val="Bullet - Star"/>
    <w:basedOn w:val="Normal"/>
    <w:qFormat/>
    <w:rsid w:val="004F2791"/>
    <w:pPr>
      <w:numPr>
        <w:numId w:val="5"/>
      </w:numPr>
      <w:spacing w:before="0" w:after="0"/>
      <w:ind w:left="714" w:hanging="357"/>
    </w:pPr>
  </w:style>
  <w:style w:type="paragraph" w:customStyle="1" w:styleId="TableEnglish">
    <w:name w:val="Table English"/>
    <w:basedOn w:val="Normal"/>
    <w:qFormat/>
    <w:rsid w:val="004F2791"/>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F2791"/>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F2791"/>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F2791"/>
    <w:pPr>
      <w:tabs>
        <w:tab w:val="left" w:pos="1422"/>
        <w:tab w:val="right" w:leader="dot" w:pos="9350"/>
      </w:tabs>
      <w:spacing w:after="100"/>
      <w:ind w:left="400"/>
    </w:pPr>
  </w:style>
  <w:style w:type="paragraph" w:customStyle="1" w:styleId="Titer">
    <w:name w:val="Titer"/>
    <w:basedOn w:val="Normal"/>
    <w:qFormat/>
    <w:rsid w:val="004F2791"/>
    <w:pPr>
      <w:spacing w:before="0" w:after="0"/>
      <w:jc w:val="left"/>
    </w:pPr>
    <w:rPr>
      <w:bCs/>
      <w:sz w:val="68"/>
      <w:szCs w:val="72"/>
      <w:lang w:bidi="fa-IR"/>
    </w:rPr>
  </w:style>
  <w:style w:type="table" w:styleId="TableGrid">
    <w:name w:val="Table Grid"/>
    <w:basedOn w:val="TableNormal"/>
    <w:uiPriority w:val="39"/>
    <w:rsid w:val="004F2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F2791"/>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F2791"/>
    <w:rPr>
      <w:color w:val="954F72" w:themeColor="followedHyperlink"/>
      <w:u w:val="single"/>
    </w:rPr>
  </w:style>
  <w:style w:type="paragraph" w:customStyle="1" w:styleId="BulletJadva">
    <w:name w:val="Bullet Jadva"/>
    <w:basedOn w:val="Bullet-Star"/>
    <w:qFormat/>
    <w:rsid w:val="004F2791"/>
    <w:pPr>
      <w:numPr>
        <w:numId w:val="6"/>
      </w:numPr>
    </w:pPr>
    <w:rPr>
      <w:szCs w:val="20"/>
      <w:lang w:bidi="fa-IR"/>
    </w:rPr>
  </w:style>
  <w:style w:type="paragraph" w:styleId="TOC4">
    <w:name w:val="toc 4"/>
    <w:basedOn w:val="Normal"/>
    <w:next w:val="Normal"/>
    <w:autoRedefine/>
    <w:uiPriority w:val="39"/>
    <w:unhideWhenUsed/>
    <w:rsid w:val="004F2791"/>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F2791"/>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F2791"/>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F2791"/>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F2791"/>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F2791"/>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F2791"/>
  </w:style>
  <w:style w:type="paragraph" w:customStyle="1" w:styleId="Number-01">
    <w:name w:val="Number - 01"/>
    <w:basedOn w:val="Bullet-Star"/>
    <w:qFormat/>
    <w:rsid w:val="004F2791"/>
    <w:pPr>
      <w:numPr>
        <w:numId w:val="11"/>
      </w:numPr>
      <w:ind w:left="1434" w:hanging="357"/>
    </w:pPr>
    <w:rPr>
      <w:lang w:bidi="fa-IR"/>
    </w:rPr>
  </w:style>
  <w:style w:type="paragraph" w:customStyle="1" w:styleId="Bullet02">
    <w:name w:val="Bullet 02"/>
    <w:basedOn w:val="Bullet-Star"/>
    <w:rsid w:val="004F2791"/>
    <w:pPr>
      <w:numPr>
        <w:numId w:val="7"/>
      </w:numPr>
    </w:pPr>
    <w:rPr>
      <w:rFonts w:eastAsia="Times New Roman"/>
    </w:rPr>
  </w:style>
  <w:style w:type="paragraph" w:customStyle="1" w:styleId="Bullet03">
    <w:name w:val="Bullet 03"/>
    <w:basedOn w:val="Bullet-Star"/>
    <w:rsid w:val="004F2791"/>
    <w:pPr>
      <w:ind w:left="1080" w:firstLine="0"/>
    </w:pPr>
    <w:rPr>
      <w:rFonts w:eastAsia="Times New Roman"/>
    </w:rPr>
  </w:style>
  <w:style w:type="paragraph" w:customStyle="1" w:styleId="FirstPage-Tick">
    <w:name w:val="First Page - Tick"/>
    <w:basedOn w:val="Normal"/>
    <w:qFormat/>
    <w:rsid w:val="004F2791"/>
    <w:pPr>
      <w:numPr>
        <w:numId w:val="8"/>
      </w:numPr>
      <w:bidi w:val="0"/>
      <w:jc w:val="left"/>
    </w:pPr>
    <w:rPr>
      <w:sz w:val="50"/>
      <w:szCs w:val="56"/>
    </w:rPr>
  </w:style>
  <w:style w:type="paragraph" w:customStyle="1" w:styleId="Firstpage">
    <w:name w:val="First page"/>
    <w:basedOn w:val="Normal"/>
    <w:qFormat/>
    <w:rsid w:val="004F2791"/>
    <w:pPr>
      <w:jc w:val="center"/>
    </w:pPr>
    <w:rPr>
      <w:sz w:val="84"/>
      <w:szCs w:val="90"/>
    </w:rPr>
  </w:style>
  <w:style w:type="paragraph" w:customStyle="1" w:styleId="ListUnderline">
    <w:name w:val="List  Underline"/>
    <w:basedOn w:val="List02-Circule"/>
    <w:rsid w:val="004F2791"/>
    <w:rPr>
      <w:u w:val="double"/>
    </w:rPr>
  </w:style>
  <w:style w:type="paragraph" w:styleId="Caption">
    <w:name w:val="caption"/>
    <w:basedOn w:val="Normal"/>
    <w:next w:val="Normal"/>
    <w:uiPriority w:val="35"/>
    <w:unhideWhenUsed/>
    <w:qFormat/>
    <w:rsid w:val="004F2791"/>
    <w:pPr>
      <w:spacing w:before="0" w:after="200"/>
      <w:jc w:val="center"/>
    </w:pPr>
    <w:rPr>
      <w:iCs/>
      <w:sz w:val="18"/>
      <w:szCs w:val="18"/>
    </w:rPr>
  </w:style>
  <w:style w:type="paragraph" w:customStyle="1" w:styleId="Aks-Subfigure">
    <w:name w:val="Aks-Sub figure"/>
    <w:basedOn w:val="Caption"/>
    <w:rsid w:val="004F2791"/>
    <w:pPr>
      <w:spacing w:after="240"/>
    </w:pPr>
    <w:rPr>
      <w:rFonts w:eastAsia="Times New Roman"/>
      <w:iCs w:val="0"/>
      <w:szCs w:val="20"/>
    </w:rPr>
  </w:style>
  <w:style w:type="paragraph" w:customStyle="1" w:styleId="SubTable">
    <w:name w:val="Sub Table"/>
    <w:basedOn w:val="Caption"/>
    <w:rsid w:val="004F2791"/>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F2791"/>
    <w:pPr>
      <w:spacing w:before="0" w:after="0"/>
    </w:pPr>
    <w:rPr>
      <w:szCs w:val="20"/>
    </w:rPr>
  </w:style>
  <w:style w:type="character" w:customStyle="1" w:styleId="FootnoteTextChar">
    <w:name w:val="Footnote Text Char"/>
    <w:basedOn w:val="DefaultParagraphFont"/>
    <w:link w:val="FootnoteText"/>
    <w:uiPriority w:val="99"/>
    <w:semiHidden/>
    <w:rsid w:val="004F2791"/>
    <w:rPr>
      <w:rFonts w:cs="B Nazanin"/>
      <w:sz w:val="20"/>
      <w:szCs w:val="20"/>
    </w:rPr>
  </w:style>
  <w:style w:type="character" w:styleId="FootnoteReference">
    <w:name w:val="footnote reference"/>
    <w:basedOn w:val="DefaultParagraphFont"/>
    <w:uiPriority w:val="99"/>
    <w:semiHidden/>
    <w:unhideWhenUsed/>
    <w:rsid w:val="004F2791"/>
    <w:rPr>
      <w:vertAlign w:val="superscript"/>
    </w:rPr>
  </w:style>
  <w:style w:type="paragraph" w:customStyle="1" w:styleId="MatnAsli">
    <w:name w:val="Matn Asli"/>
    <w:basedOn w:val="Normal"/>
    <w:qFormat/>
    <w:rsid w:val="004F2791"/>
    <w:rPr>
      <w:lang w:bidi="fa-IR"/>
    </w:rPr>
  </w:style>
  <w:style w:type="paragraph" w:customStyle="1" w:styleId="MantAsli-Bold">
    <w:name w:val="Mant Asli- Bold"/>
    <w:basedOn w:val="Normal"/>
    <w:qFormat/>
    <w:rsid w:val="004F2791"/>
    <w:rPr>
      <w:rFonts w:eastAsiaTheme="majorEastAsia"/>
      <w:b/>
      <w:bCs/>
      <w:lang w:bidi="fa-IR"/>
    </w:rPr>
  </w:style>
  <w:style w:type="paragraph" w:customStyle="1" w:styleId="Tick">
    <w:name w:val="Tick"/>
    <w:basedOn w:val="Normal"/>
    <w:qFormat/>
    <w:rsid w:val="004F2791"/>
    <w:pPr>
      <w:numPr>
        <w:numId w:val="9"/>
      </w:numPr>
      <w:spacing w:before="240"/>
    </w:pPr>
    <w:rPr>
      <w:lang w:bidi="fa-IR"/>
    </w:rPr>
  </w:style>
  <w:style w:type="paragraph" w:customStyle="1" w:styleId="Bulet-Circule-Left">
    <w:name w:val="Bulet- Circule- Left"/>
    <w:basedOn w:val="Normal"/>
    <w:next w:val="Normal"/>
    <w:autoRedefine/>
    <w:qFormat/>
    <w:rsid w:val="004F2791"/>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4F2791"/>
    <w:rPr>
      <w:rFonts w:ascii="Cambria Math" w:hAnsi="Cambria Math"/>
      <w:i/>
    </w:rPr>
  </w:style>
  <w:style w:type="paragraph" w:customStyle="1" w:styleId="StyleAAA-Bulet-CircelComplexCambria">
    <w:name w:val="Style AAA- Bulet- Circel + (Complex) Cambria"/>
    <w:basedOn w:val="AAA-Bulet-Circel"/>
    <w:rsid w:val="004F2791"/>
  </w:style>
  <w:style w:type="paragraph" w:customStyle="1" w:styleId="AAA-Ashkal">
    <w:name w:val="AAA- Ashkal"/>
    <w:basedOn w:val="MatnAsli"/>
    <w:qFormat/>
    <w:rsid w:val="004F2791"/>
    <w:rPr>
      <w:rFonts w:ascii="Times New Roman" w:hAnsi="Times New Roman" w:cs="Times New Roman"/>
    </w:rPr>
  </w:style>
  <w:style w:type="paragraph" w:customStyle="1" w:styleId="AAA-AksJadval">
    <w:name w:val="AAA- Aks Jadval"/>
    <w:basedOn w:val="Normal"/>
    <w:next w:val="Normal"/>
    <w:qFormat/>
    <w:rsid w:val="004F2791"/>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F2791"/>
    <w:pPr>
      <w:spacing w:before="0" w:after="0"/>
    </w:pPr>
    <w:rPr>
      <w:szCs w:val="20"/>
    </w:rPr>
  </w:style>
  <w:style w:type="character" w:customStyle="1" w:styleId="EndnoteTextChar">
    <w:name w:val="Endnote Text Char"/>
    <w:basedOn w:val="DefaultParagraphFont"/>
    <w:link w:val="EndnoteText"/>
    <w:uiPriority w:val="99"/>
    <w:semiHidden/>
    <w:rsid w:val="004F2791"/>
    <w:rPr>
      <w:rFonts w:cs="B Nazanin"/>
      <w:sz w:val="20"/>
      <w:szCs w:val="20"/>
    </w:rPr>
  </w:style>
  <w:style w:type="character" w:styleId="EndnoteReference">
    <w:name w:val="endnote reference"/>
    <w:basedOn w:val="DefaultParagraphFont"/>
    <w:uiPriority w:val="99"/>
    <w:semiHidden/>
    <w:unhideWhenUsed/>
    <w:rsid w:val="004F2791"/>
    <w:rPr>
      <w:vertAlign w:val="superscript"/>
    </w:rPr>
  </w:style>
  <w:style w:type="paragraph" w:customStyle="1" w:styleId="Bullet">
    <w:name w:val="Bullet"/>
    <w:basedOn w:val="Normal"/>
    <w:qFormat/>
    <w:rsid w:val="004F2791"/>
    <w:pPr>
      <w:spacing w:after="0"/>
      <w:ind w:left="720" w:hanging="360"/>
    </w:pPr>
  </w:style>
  <w:style w:type="paragraph" w:styleId="ListParagraph">
    <w:name w:val="List Paragraph"/>
    <w:basedOn w:val="Normal"/>
    <w:next w:val="Normal"/>
    <w:uiPriority w:val="34"/>
    <w:qFormat/>
    <w:rsid w:val="004F2791"/>
    <w:pPr>
      <w:numPr>
        <w:numId w:val="12"/>
      </w:numPr>
      <w:ind w:left="357" w:hanging="357"/>
      <w:contextualSpacing/>
    </w:pPr>
  </w:style>
  <w:style w:type="paragraph" w:styleId="TableofFigures">
    <w:name w:val="table of figures"/>
    <w:basedOn w:val="Normal"/>
    <w:next w:val="Normal"/>
    <w:uiPriority w:val="99"/>
    <w:semiHidden/>
    <w:unhideWhenUsed/>
    <w:rsid w:val="004F2791"/>
    <w:pPr>
      <w:spacing w:after="0"/>
    </w:pPr>
  </w:style>
  <w:style w:type="paragraph" w:customStyle="1" w:styleId="a6">
    <w:name w:val="بالاي عنوان روي جلد"/>
    <w:basedOn w:val="Normal"/>
    <w:rsid w:val="004F2791"/>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F2791"/>
    <w:rPr>
      <w:color w:val="000000"/>
    </w:rPr>
  </w:style>
  <w:style w:type="paragraph" w:customStyle="1" w:styleId="a0">
    <w:name w:val="پيشنهادات"/>
    <w:basedOn w:val="Normal"/>
    <w:autoRedefine/>
    <w:qFormat/>
    <w:rsid w:val="004F2791"/>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F2791"/>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F2791"/>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F2791"/>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F2791"/>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F2791"/>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F2791"/>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F2791"/>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F2791"/>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F2791"/>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F2791"/>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F2791"/>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F2791"/>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F2791"/>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F2791"/>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F2791"/>
    <w:pPr>
      <w:bidi w:val="0"/>
      <w:spacing w:before="0"/>
      <w:ind w:firstLine="397"/>
    </w:pPr>
    <w:rPr>
      <w:rFonts w:cs="Compset"/>
      <w:color w:val="000000"/>
    </w:rPr>
  </w:style>
  <w:style w:type="paragraph" w:customStyle="1" w:styleId="af5">
    <w:name w:val="داخل جدول درشت"/>
    <w:autoRedefine/>
    <w:rsid w:val="004F2791"/>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F2791"/>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F2791"/>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F2791"/>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F2791"/>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F2791"/>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F2791"/>
    <w:pPr>
      <w:spacing w:before="0" w:after="120"/>
    </w:pPr>
  </w:style>
  <w:style w:type="paragraph" w:customStyle="1" w:styleId="afa">
    <w:name w:val="زشحفهخد"/>
    <w:basedOn w:val="af9"/>
    <w:rsid w:val="004F2791"/>
    <w:rPr>
      <w:rFonts w:cs="Compset"/>
    </w:rPr>
  </w:style>
  <w:style w:type="paragraph" w:customStyle="1" w:styleId="afb">
    <w:name w:val="زير آرم"/>
    <w:basedOn w:val="Normal"/>
    <w:autoRedefine/>
    <w:qFormat/>
    <w:rsid w:val="004F2791"/>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F2791"/>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F2791"/>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F2791"/>
    <w:pPr>
      <w:ind w:left="714" w:hanging="357"/>
    </w:pPr>
    <w:rPr>
      <w:vertAlign w:val="subscript"/>
    </w:rPr>
  </w:style>
  <w:style w:type="paragraph" w:customStyle="1" w:styleId="afe">
    <w:name w:val="زير نويس داخل جدول"/>
    <w:basedOn w:val="af"/>
    <w:rsid w:val="004F2791"/>
    <w:rPr>
      <w:vertAlign w:val="subscript"/>
    </w:rPr>
  </w:style>
  <w:style w:type="paragraph" w:customStyle="1" w:styleId="1">
    <w:name w:val="متن اصلي1"/>
    <w:basedOn w:val="Normal"/>
    <w:autoRedefine/>
    <w:rsid w:val="004F2791"/>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F2791"/>
    <w:rPr>
      <w:vertAlign w:val="subscript"/>
    </w:rPr>
  </w:style>
  <w:style w:type="character" w:customStyle="1" w:styleId="aff0">
    <w:name w:val="زير نويس‌ها"/>
    <w:basedOn w:val="DefaultParagraphFont"/>
    <w:rsid w:val="004F2791"/>
    <w:rPr>
      <w:vertAlign w:val="subscript"/>
    </w:rPr>
  </w:style>
  <w:style w:type="paragraph" w:customStyle="1" w:styleId="aff1">
    <w:name w:val="سطر اول جدول ها"/>
    <w:basedOn w:val="Normal"/>
    <w:rsid w:val="004F2791"/>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F2791"/>
    <w:rPr>
      <w:rFonts w:cs="Times New Roman"/>
    </w:rPr>
  </w:style>
  <w:style w:type="paragraph" w:customStyle="1" w:styleId="aff3">
    <w:name w:val="شماره فصل‌ها"/>
    <w:basedOn w:val="Normal"/>
    <w:autoRedefine/>
    <w:qFormat/>
    <w:rsid w:val="004F2791"/>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F2791"/>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F2791"/>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F2791"/>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F2791"/>
    <w:pPr>
      <w:spacing w:after="120" w:line="480" w:lineRule="auto"/>
      <w:ind w:left="360"/>
    </w:pPr>
  </w:style>
  <w:style w:type="character" w:customStyle="1" w:styleId="BodyTextIndent2Char">
    <w:name w:val="Body Text Indent 2 Char"/>
    <w:basedOn w:val="DefaultParagraphFont"/>
    <w:link w:val="BodyTextIndent2"/>
    <w:uiPriority w:val="99"/>
    <w:semiHidden/>
    <w:rsid w:val="004F2791"/>
    <w:rPr>
      <w:rFonts w:cs="B Nazanin"/>
      <w:sz w:val="20"/>
      <w:szCs w:val="26"/>
    </w:rPr>
  </w:style>
  <w:style w:type="paragraph" w:customStyle="1" w:styleId="aff6">
    <w:name w:val="فرموووووووول"/>
    <w:basedOn w:val="Normal"/>
    <w:rsid w:val="004F2791"/>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F2791"/>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F2791"/>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F2791"/>
    <w:rPr>
      <w:rFonts w:cs="Times New Roman"/>
    </w:rPr>
  </w:style>
  <w:style w:type="paragraph" w:customStyle="1" w:styleId="aff9">
    <w:name w:val="مرجع"/>
    <w:basedOn w:val="Normal"/>
    <w:autoRedefine/>
    <w:qFormat/>
    <w:rsid w:val="004F2791"/>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F2791"/>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F2791"/>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F2791"/>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F2791"/>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F2791"/>
    <w:rPr>
      <w:b/>
      <w:bCs/>
      <w:color w:val="FF0000"/>
    </w:rPr>
  </w:style>
  <w:style w:type="paragraph" w:customStyle="1" w:styleId="Film">
    <w:name w:val="Film"/>
    <w:basedOn w:val="Normal"/>
    <w:qFormat/>
    <w:rsid w:val="004F2791"/>
    <w:rPr>
      <w:rFonts w:asciiTheme="majorBidi" w:hAnsiTheme="majorBidi"/>
      <w:color w:val="FF0000"/>
      <w:lang w:bidi="fa-IR"/>
    </w:rPr>
  </w:style>
  <w:style w:type="paragraph" w:customStyle="1" w:styleId="AAF-Normal">
    <w:name w:val="AAF-Normal"/>
    <w:basedOn w:val="AAE-Normal"/>
    <w:autoRedefine/>
    <w:qFormat/>
    <w:rsid w:val="004F2791"/>
    <w:pPr>
      <w:jc w:val="left"/>
    </w:pPr>
    <w:rPr>
      <w:szCs w:val="20"/>
      <w:lang w:bidi="fa-IR"/>
    </w:rPr>
  </w:style>
  <w:style w:type="paragraph" w:customStyle="1" w:styleId="AAS-Normal">
    <w:name w:val="AAS-Normal"/>
    <w:basedOn w:val="AAE-Normal"/>
    <w:autoRedefine/>
    <w:qFormat/>
    <w:rsid w:val="004F2791"/>
  </w:style>
  <w:style w:type="paragraph" w:styleId="HTMLPreformatted">
    <w:name w:val="HTML Preformatted"/>
    <w:basedOn w:val="Normal"/>
    <w:link w:val="HTMLPreformattedChar"/>
    <w:uiPriority w:val="99"/>
    <w:semiHidden/>
    <w:unhideWhenUsed/>
    <w:rsid w:val="00340132"/>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340132"/>
    <w:rPr>
      <w:rFonts w:ascii="Consolas" w:hAnsi="Consolas" w:cs="B Nazanin"/>
      <w:sz w:val="20"/>
      <w:szCs w:val="20"/>
    </w:rPr>
  </w:style>
  <w:style w:type="paragraph" w:customStyle="1" w:styleId="AAAR-Normal">
    <w:name w:val="AAAR-Normal"/>
    <w:basedOn w:val="AAA-MatnAsli"/>
    <w:autoRedefine/>
    <w:qFormat/>
    <w:rsid w:val="004F2791"/>
    <w:rPr>
      <w:rFonts w:cstheme="majorBidi"/>
      <w:sz w:val="22"/>
    </w:rPr>
  </w:style>
  <w:style w:type="paragraph" w:customStyle="1" w:styleId="AARU-Normal">
    <w:name w:val="AARU-Normal"/>
    <w:basedOn w:val="AAE-Normal"/>
    <w:qFormat/>
    <w:rsid w:val="004F2791"/>
  </w:style>
  <w:style w:type="paragraph" w:customStyle="1" w:styleId="AAFA-Answer">
    <w:name w:val="AAFA-Answer"/>
    <w:basedOn w:val="AAA-MatnAsli"/>
    <w:qFormat/>
    <w:rsid w:val="004F2791"/>
    <w:pPr>
      <w:bidi w:val="0"/>
    </w:pPr>
  </w:style>
  <w:style w:type="paragraph" w:customStyle="1" w:styleId="AAFA-Question">
    <w:name w:val="AAFA-Question"/>
    <w:basedOn w:val="AAFA-Answer"/>
    <w:qFormat/>
    <w:rsid w:val="004F2791"/>
  </w:style>
  <w:style w:type="paragraph" w:customStyle="1" w:styleId="AAE-Answer">
    <w:name w:val="AAE-Answer"/>
    <w:basedOn w:val="AAFA-Question"/>
    <w:qFormat/>
    <w:rsid w:val="004F2791"/>
  </w:style>
  <w:style w:type="paragraph" w:customStyle="1" w:styleId="AAE-Question">
    <w:name w:val="AAE-Question"/>
    <w:basedOn w:val="AAE-Answer"/>
    <w:qFormat/>
    <w:rsid w:val="004F2791"/>
  </w:style>
  <w:style w:type="paragraph" w:customStyle="1" w:styleId="AAG-Question">
    <w:name w:val="AAG-Question"/>
    <w:basedOn w:val="AAE-Question"/>
    <w:qFormat/>
    <w:rsid w:val="004F2791"/>
  </w:style>
  <w:style w:type="paragraph" w:customStyle="1" w:styleId="AAG-Answer">
    <w:name w:val="AAG-Answer"/>
    <w:basedOn w:val="AAE-Question"/>
    <w:qFormat/>
    <w:rsid w:val="004F2791"/>
  </w:style>
  <w:style w:type="paragraph" w:customStyle="1" w:styleId="AAS-Question">
    <w:name w:val="AAS-Question"/>
    <w:basedOn w:val="AAE-Question"/>
    <w:qFormat/>
    <w:rsid w:val="004F2791"/>
  </w:style>
  <w:style w:type="paragraph" w:customStyle="1" w:styleId="AAS-Answer">
    <w:name w:val="AAS-Answer"/>
    <w:basedOn w:val="AAE-Question"/>
    <w:qFormat/>
    <w:rsid w:val="004F2791"/>
  </w:style>
  <w:style w:type="paragraph" w:customStyle="1" w:styleId="AAF-Question">
    <w:name w:val="AAF-Question"/>
    <w:basedOn w:val="AAE-Question"/>
    <w:qFormat/>
    <w:rsid w:val="004F2791"/>
  </w:style>
  <w:style w:type="paragraph" w:customStyle="1" w:styleId="AAF-Answer">
    <w:name w:val="AAF-Answer"/>
    <w:basedOn w:val="AAE-Question"/>
    <w:qFormat/>
    <w:rsid w:val="004F2791"/>
  </w:style>
  <w:style w:type="paragraph" w:customStyle="1" w:styleId="AARU-Question">
    <w:name w:val="AARU-Question"/>
    <w:basedOn w:val="AAE-Question"/>
    <w:qFormat/>
    <w:rsid w:val="004F2791"/>
  </w:style>
  <w:style w:type="paragraph" w:customStyle="1" w:styleId="AARU-Answer">
    <w:name w:val="AARU-Answer"/>
    <w:basedOn w:val="AAE-Question"/>
    <w:qFormat/>
    <w:rsid w:val="004F2791"/>
  </w:style>
  <w:style w:type="paragraph" w:customStyle="1" w:styleId="AAAR-Question">
    <w:name w:val="AAAR-Question"/>
    <w:basedOn w:val="AAAR-Normal"/>
    <w:qFormat/>
    <w:rsid w:val="004F2791"/>
    <w:pPr>
      <w:bidi w:val="0"/>
    </w:pPr>
  </w:style>
  <w:style w:type="paragraph" w:customStyle="1" w:styleId="AAAR-Answer">
    <w:name w:val="AAAR-Answer"/>
    <w:basedOn w:val="AAAR-Normal"/>
    <w:qFormat/>
    <w:rsid w:val="004F2791"/>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394098">
      <w:bodyDiv w:val="1"/>
      <w:marLeft w:val="0"/>
      <w:marRight w:val="0"/>
      <w:marTop w:val="0"/>
      <w:marBottom w:val="0"/>
      <w:divBdr>
        <w:top w:val="none" w:sz="0" w:space="0" w:color="auto"/>
        <w:left w:val="none" w:sz="0" w:space="0" w:color="auto"/>
        <w:bottom w:val="none" w:sz="0" w:space="0" w:color="auto"/>
        <w:right w:val="none" w:sz="0" w:space="0" w:color="auto"/>
      </w:divBdr>
    </w:div>
    <w:div w:id="1004473147">
      <w:bodyDiv w:val="1"/>
      <w:marLeft w:val="0"/>
      <w:marRight w:val="0"/>
      <w:marTop w:val="0"/>
      <w:marBottom w:val="0"/>
      <w:divBdr>
        <w:top w:val="none" w:sz="0" w:space="0" w:color="auto"/>
        <w:left w:val="none" w:sz="0" w:space="0" w:color="auto"/>
        <w:bottom w:val="none" w:sz="0" w:space="0" w:color="auto"/>
        <w:right w:val="none" w:sz="0" w:space="0" w:color="auto"/>
      </w:divBdr>
    </w:div>
    <w:div w:id="1130200090">
      <w:bodyDiv w:val="1"/>
      <w:marLeft w:val="0"/>
      <w:marRight w:val="0"/>
      <w:marTop w:val="0"/>
      <w:marBottom w:val="0"/>
      <w:divBdr>
        <w:top w:val="none" w:sz="0" w:space="0" w:color="auto"/>
        <w:left w:val="none" w:sz="0" w:space="0" w:color="auto"/>
        <w:bottom w:val="none" w:sz="0" w:space="0" w:color="auto"/>
        <w:right w:val="none" w:sz="0" w:space="0" w:color="auto"/>
      </w:divBdr>
    </w:div>
    <w:div w:id="1332874446">
      <w:bodyDiv w:val="1"/>
      <w:marLeft w:val="0"/>
      <w:marRight w:val="0"/>
      <w:marTop w:val="0"/>
      <w:marBottom w:val="0"/>
      <w:divBdr>
        <w:top w:val="none" w:sz="0" w:space="0" w:color="auto"/>
        <w:left w:val="none" w:sz="0" w:space="0" w:color="auto"/>
        <w:bottom w:val="none" w:sz="0" w:space="0" w:color="auto"/>
        <w:right w:val="none" w:sz="0" w:space="0" w:color="auto"/>
      </w:divBdr>
    </w:div>
    <w:div w:id="1521889856">
      <w:bodyDiv w:val="1"/>
      <w:marLeft w:val="0"/>
      <w:marRight w:val="0"/>
      <w:marTop w:val="0"/>
      <w:marBottom w:val="0"/>
      <w:divBdr>
        <w:top w:val="none" w:sz="0" w:space="0" w:color="auto"/>
        <w:left w:val="none" w:sz="0" w:space="0" w:color="auto"/>
        <w:bottom w:val="none" w:sz="0" w:space="0" w:color="auto"/>
        <w:right w:val="none" w:sz="0" w:space="0" w:color="auto"/>
      </w:divBdr>
    </w:div>
    <w:div w:id="1551069690">
      <w:bodyDiv w:val="1"/>
      <w:marLeft w:val="0"/>
      <w:marRight w:val="0"/>
      <w:marTop w:val="0"/>
      <w:marBottom w:val="0"/>
      <w:divBdr>
        <w:top w:val="none" w:sz="0" w:space="0" w:color="auto"/>
        <w:left w:val="none" w:sz="0" w:space="0" w:color="auto"/>
        <w:bottom w:val="none" w:sz="0" w:space="0" w:color="auto"/>
        <w:right w:val="none" w:sz="0" w:space="0" w:color="auto"/>
      </w:divBdr>
    </w:div>
    <w:div w:id="161324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1060</TotalTime>
  <Pages>1</Pages>
  <Words>4459</Words>
  <Characters>25421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171</cp:revision>
  <cp:lastPrinted>2020-08-20T13:38:00Z</cp:lastPrinted>
  <dcterms:created xsi:type="dcterms:W3CDTF">2020-03-18T06:19:00Z</dcterms:created>
  <dcterms:modified xsi:type="dcterms:W3CDTF">2025-07-14T22:07:00Z</dcterms:modified>
</cp:coreProperties>
</file>