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764E3" w14:textId="2DE3967A" w:rsidR="001C6FC7" w:rsidRDefault="002E274A" w:rsidP="00264B36">
      <w:pPr>
        <w:pStyle w:val="Heading2"/>
      </w:pPr>
      <w:commentRangeStart w:id="0"/>
      <w:r>
        <w:rPr>
          <w:rFonts w:hint="cs"/>
          <w:rtl/>
        </w:rPr>
        <w:t>زبانه</w:t>
      </w:r>
      <w:r>
        <w:rPr>
          <w:rFonts w:hint="eastAsia"/>
          <w:rtl/>
        </w:rPr>
        <w:t>‌</w:t>
      </w:r>
      <w:r>
        <w:rPr>
          <w:rFonts w:hint="cs"/>
          <w:rtl/>
        </w:rPr>
        <w:t xml:space="preserve">ی </w:t>
      </w:r>
      <w:r>
        <w:t>Excitation</w:t>
      </w:r>
      <w:commentRangeEnd w:id="0"/>
      <w:r w:rsidR="00A275C4">
        <w:rPr>
          <w:rStyle w:val="CommentReference"/>
          <w:rFonts w:asciiTheme="minorHAnsi" w:eastAsiaTheme="minorHAnsi" w:hAnsiTheme="minorHAnsi"/>
          <w:b w:val="0"/>
          <w:bCs w:val="0"/>
          <w:caps w:val="0"/>
          <w:u w:val="none"/>
        </w:rPr>
        <w:commentReference w:id="0"/>
      </w:r>
    </w:p>
    <w:p w14:paraId="7228BA75" w14:textId="77777777" w:rsidR="00C76A7D" w:rsidRDefault="00C76A7D" w:rsidP="00C76A7D">
      <w:pPr>
        <w:pStyle w:val="AAAR-Normal"/>
        <w:jc w:val="left"/>
      </w:pPr>
      <w:r>
        <w:rPr>
          <w:rFonts w:hint="cs"/>
          <w:rtl/>
        </w:rPr>
        <w:t>قریبا...</w:t>
      </w:r>
    </w:p>
    <w:p w14:paraId="14BFDD9A" w14:textId="0EEFB068" w:rsidR="00737EBC" w:rsidRDefault="00737EBC" w:rsidP="00264B36">
      <w:pPr>
        <w:pStyle w:val="AAE-Normal"/>
        <w:rPr>
          <w:rtl/>
        </w:rPr>
      </w:pPr>
      <w:r>
        <w:t>Excitation tab</w:t>
      </w:r>
    </w:p>
    <w:p w14:paraId="5F4C61F3" w14:textId="77777777" w:rsidR="00605A5D" w:rsidRDefault="00605A5D" w:rsidP="00605A5D">
      <w:pPr>
        <w:pStyle w:val="AAG-Normal"/>
      </w:pPr>
      <w:r>
        <w:t>Register Excitation</w:t>
      </w:r>
    </w:p>
    <w:p w14:paraId="73B43B1F" w14:textId="4D8BE553" w:rsidR="000F491C" w:rsidRDefault="000F491C" w:rsidP="000F491C">
      <w:pPr>
        <w:pStyle w:val="AAS-Normal"/>
      </w:pPr>
      <w:r w:rsidRPr="0043352A">
        <w:t>Ficha de Excitación</w:t>
      </w:r>
    </w:p>
    <w:p w14:paraId="33EB4312" w14:textId="77777777" w:rsidR="00264B36" w:rsidRPr="00BD6E2F" w:rsidRDefault="00264B36" w:rsidP="00264B36">
      <w:pPr>
        <w:pStyle w:val="AAF-Normal"/>
        <w:rPr>
          <w:rtl/>
        </w:rPr>
      </w:pPr>
      <w:r>
        <w:t>Bientôt disponible</w:t>
      </w:r>
    </w:p>
    <w:p w14:paraId="1A3502DF" w14:textId="16D12C72" w:rsidR="001C6FC7" w:rsidRDefault="0049435E" w:rsidP="00BE7DF3">
      <w:pPr>
        <w:pStyle w:val="AAA-MatnAsli"/>
      </w:pPr>
      <w:r>
        <w:rPr>
          <w:rFonts w:hint="cs"/>
          <w:rtl/>
        </w:rPr>
        <w:t xml:space="preserve">تست </w:t>
      </w:r>
      <w:r w:rsidR="00BE02E4">
        <w:rPr>
          <w:rFonts w:cs="Calibri" w:hint="cs"/>
          <w:rtl/>
        </w:rPr>
        <w:t>"</w:t>
      </w:r>
      <w:r>
        <w:t>Excitation</w:t>
      </w:r>
      <w:r w:rsidR="00BE02E4">
        <w:rPr>
          <w:rFonts w:cs="Calibri" w:hint="cs"/>
          <w:rtl/>
        </w:rPr>
        <w:t>"</w:t>
      </w:r>
      <w:r>
        <w:rPr>
          <w:rFonts w:hint="cs"/>
          <w:rtl/>
        </w:rPr>
        <w:t xml:space="preserve"> یا اشباع در واقع مشخصه هسته را </w:t>
      </w:r>
      <w:r w:rsidR="00E75EEB">
        <w:rPr>
          <w:rFonts w:hint="cs"/>
          <w:rtl/>
        </w:rPr>
        <w:t>تحلیل می</w:t>
      </w:r>
      <w:r w:rsidR="00E75EEB">
        <w:rPr>
          <w:rFonts w:hint="eastAsia"/>
          <w:rtl/>
        </w:rPr>
        <w:t>‌</w:t>
      </w:r>
      <w:r w:rsidR="00E75EEB">
        <w:rPr>
          <w:rFonts w:hint="cs"/>
          <w:rtl/>
        </w:rPr>
        <w:t>کند</w:t>
      </w:r>
      <w:r>
        <w:rPr>
          <w:rFonts w:hint="cs"/>
          <w:rtl/>
        </w:rPr>
        <w:t>. در این تست</w:t>
      </w:r>
      <w:r w:rsidR="00E75EEB">
        <w:rPr>
          <w:rFonts w:hint="cs"/>
          <w:rtl/>
        </w:rPr>
        <w:t>،</w:t>
      </w:r>
      <w:r>
        <w:rPr>
          <w:rFonts w:hint="cs"/>
          <w:rtl/>
        </w:rPr>
        <w:t xml:space="preserve"> با کاهش فرکانس</w:t>
      </w:r>
      <w:r w:rsidR="00E75EEB">
        <w:rPr>
          <w:rFonts w:hint="cs"/>
          <w:rtl/>
        </w:rPr>
        <w:t>،</w:t>
      </w:r>
      <w:r>
        <w:rPr>
          <w:rFonts w:hint="cs"/>
          <w:rtl/>
        </w:rPr>
        <w:t xml:space="preserve"> در واقع </w:t>
      </w:r>
      <w:r w:rsidR="00417264">
        <w:rPr>
          <w:rFonts w:hint="cs"/>
          <w:rtl/>
        </w:rPr>
        <w:t xml:space="preserve">از </w:t>
      </w:r>
      <w:r>
        <w:rPr>
          <w:rFonts w:hint="cs"/>
          <w:rtl/>
        </w:rPr>
        <w:t xml:space="preserve">راهکاری استفاده شده تا ولتاژ در سطح </w:t>
      </w:r>
      <w:r w:rsidR="00016CB3">
        <w:rPr>
          <w:rFonts w:hint="cs"/>
          <w:rtl/>
        </w:rPr>
        <w:t>ایمن قرار گیرد.</w:t>
      </w:r>
      <w:r w:rsidR="00417264">
        <w:t xml:space="preserve"> </w:t>
      </w:r>
      <w:r w:rsidR="00BF0CC1">
        <w:rPr>
          <w:rFonts w:hint="cs"/>
          <w:rtl/>
        </w:rPr>
        <w:t xml:space="preserve">همانطور که می‌دانید شار هسته با نسبت ولتاژ به فرکانس رابطه دارد و با استفاده از همین رابطه و به منظور جلوگیری از ولتاژ‌های بالا در اولیه </w:t>
      </w:r>
      <w:r w:rsidR="00BF0CC1">
        <w:t>CVT</w:t>
      </w:r>
      <w:r w:rsidR="00BF0CC1">
        <w:rPr>
          <w:rFonts w:hint="cs"/>
          <w:rtl/>
        </w:rPr>
        <w:t>، می‌توان با کاهش فرکانس</w:t>
      </w:r>
      <w:r w:rsidR="00817067">
        <w:rPr>
          <w:rFonts w:hint="cs"/>
          <w:rtl/>
        </w:rPr>
        <w:t>،</w:t>
      </w:r>
      <w:r w:rsidR="00BF0CC1">
        <w:rPr>
          <w:rFonts w:hint="cs"/>
          <w:rtl/>
        </w:rPr>
        <w:t xml:space="preserve"> ولتاژ پایین‌تری برای تست استفاده کرد، توجه کنید که نرم افزار نقطه اشباع را در فرکانس نامی محاسبه کرده و نشان می‌دهد. </w:t>
      </w:r>
      <w:r w:rsidR="00CF6489">
        <w:rPr>
          <w:rFonts w:hint="cs"/>
          <w:rtl/>
        </w:rPr>
        <w:t>علاوه بر این، کاهش فرکانس باعث از بین بردن تاثیراتی خواهد شد که به واسطه کاپاسیته سرگردان</w:t>
      </w:r>
      <w:r w:rsidR="00E75EEB">
        <w:rPr>
          <w:rFonts w:hint="cs"/>
          <w:rtl/>
        </w:rPr>
        <w:t xml:space="preserve"> سمت</w:t>
      </w:r>
      <w:r w:rsidR="00CF6489">
        <w:rPr>
          <w:rFonts w:hint="cs"/>
          <w:rtl/>
        </w:rPr>
        <w:t xml:space="preserve"> اولیه، ایجاد </w:t>
      </w:r>
      <w:r w:rsidR="00E75EEB">
        <w:rPr>
          <w:rFonts w:hint="cs"/>
          <w:rtl/>
        </w:rPr>
        <w:t>می</w:t>
      </w:r>
      <w:r w:rsidR="00E75EEB">
        <w:rPr>
          <w:rFonts w:hint="eastAsia"/>
          <w:rtl/>
        </w:rPr>
        <w:t>‌</w:t>
      </w:r>
      <w:r w:rsidR="00E75EEB">
        <w:rPr>
          <w:rFonts w:hint="cs"/>
          <w:rtl/>
        </w:rPr>
        <w:t>شود.</w:t>
      </w:r>
    </w:p>
    <w:p w14:paraId="1C76D5A8" w14:textId="77777777" w:rsidR="00C76A7D" w:rsidRDefault="00C76A7D" w:rsidP="00C76A7D">
      <w:pPr>
        <w:pStyle w:val="AAAR-Normal"/>
        <w:jc w:val="left"/>
      </w:pPr>
      <w:r>
        <w:rPr>
          <w:rFonts w:hint="cs"/>
          <w:rtl/>
        </w:rPr>
        <w:t>قریبا...</w:t>
      </w:r>
    </w:p>
    <w:p w14:paraId="221622D1" w14:textId="5448998B" w:rsidR="00314D94" w:rsidRDefault="00314D94" w:rsidP="00264B36">
      <w:pPr>
        <w:pStyle w:val="AAE-Normal"/>
        <w:rPr>
          <w:rtl/>
        </w:rPr>
      </w:pPr>
      <w:r>
        <w:t>In fact, “Excitation” or saturation test</w:t>
      </w:r>
      <w:r w:rsidR="00737EBC">
        <w:t>,</w:t>
      </w:r>
      <w:r>
        <w:t xml:space="preserve"> analyzes the characteristic of the core. </w:t>
      </w:r>
      <w:r w:rsidR="00D93356">
        <w:t xml:space="preserve">In this test, by decreasing the frequency, a method is used to keep the voltage </w:t>
      </w:r>
      <w:r w:rsidR="00752B76">
        <w:t>at</w:t>
      </w:r>
      <w:r w:rsidR="00D93356">
        <w:t xml:space="preserve"> a safe level. </w:t>
      </w:r>
      <w:r w:rsidR="00F86B30">
        <w:t xml:space="preserve">The core flux is in accordance with the relation between the voltage and the frequency and by using this relation and to prevent high voltages in CVT primary, it is possible to use a lower voltage for the test by decreasing the frequency. It should be noted that the software calculates and displays the saturation point in the nominal frequency. </w:t>
      </w:r>
      <w:r w:rsidR="00362B50">
        <w:t xml:space="preserve">Moreover, </w:t>
      </w:r>
      <w:r w:rsidR="00E3624C">
        <w:t xml:space="preserve">decreasing the frequency helps to remove the effects caused by the stray capacity of the primary side. </w:t>
      </w:r>
    </w:p>
    <w:p w14:paraId="1257D8EA" w14:textId="77777777" w:rsidR="00605A5D" w:rsidRPr="00F64A6E" w:rsidRDefault="00605A5D" w:rsidP="00605A5D">
      <w:pPr>
        <w:pStyle w:val="AAG-Normal"/>
        <w:rPr>
          <w:lang w:val="de-DE"/>
        </w:rPr>
      </w:pPr>
      <w:r>
        <w:rPr>
          <w:lang w:val="de-DE"/>
        </w:rPr>
        <w:t xml:space="preserve">In der Tat, </w:t>
      </w:r>
      <w:r w:rsidRPr="00F64A6E">
        <w:rPr>
          <w:lang w:val="de-DE"/>
        </w:rPr>
        <w:t>Anregung</w:t>
      </w:r>
      <w:r>
        <w:rPr>
          <w:lang w:val="de-DE"/>
        </w:rPr>
        <w:t>stest</w:t>
      </w:r>
      <w:r w:rsidRPr="00F64A6E">
        <w:rPr>
          <w:lang w:val="de-DE"/>
        </w:rPr>
        <w:t xml:space="preserve"> oder Sättigungstest, analysiert die Eigenschaft des Kerns.</w:t>
      </w:r>
      <w:r>
        <w:rPr>
          <w:lang w:val="de-DE"/>
        </w:rPr>
        <w:t xml:space="preserve"> </w:t>
      </w:r>
      <w:r w:rsidRPr="00FE6AAB">
        <w:rPr>
          <w:lang w:val="de-DE"/>
        </w:rPr>
        <w:t>In diesem Test wird durch Verringern der Frequenz ein Verfahren verwendet, um die Spannung auf einem sicheren Niveau zu halten.</w:t>
      </w:r>
      <w:r>
        <w:rPr>
          <w:lang w:val="de-DE"/>
        </w:rPr>
        <w:t xml:space="preserve">  </w:t>
      </w:r>
      <w:r w:rsidRPr="00FE6AAB">
        <w:rPr>
          <w:lang w:val="de-DE"/>
        </w:rPr>
        <w:t>Der Kernfluss entspricht der Beziehung zwischen der Spannung und der Frequenz und durch die Verwendung dieser Beziehung und um hohe Spannungen in CVT-Primärspannungen zu verhindern, ist es möglich, eine niedrigere Spannung für den Test zu verwenden, indem die Frequenz verringert wird.</w:t>
      </w:r>
      <w:r>
        <w:rPr>
          <w:lang w:val="de-DE"/>
        </w:rPr>
        <w:t xml:space="preserve"> </w:t>
      </w:r>
      <w:r w:rsidRPr="00FE6AAB">
        <w:rPr>
          <w:lang w:val="de-DE"/>
        </w:rPr>
        <w:t>Es ist zu beachten, dass die Software den Sättigungspunkt in der Nennfrequenz berechnet und anzeigt.</w:t>
      </w:r>
      <w:r>
        <w:rPr>
          <w:lang w:val="de-DE"/>
        </w:rPr>
        <w:t xml:space="preserve"> </w:t>
      </w:r>
      <w:r w:rsidRPr="0076388A">
        <w:rPr>
          <w:lang w:val="de-DE"/>
        </w:rPr>
        <w:t>Darüber hinaus hilft die Verringerung der Frequenz, die Durch die Streukapazität der Primärseite verursachten Effekte zu beseitigen.</w:t>
      </w:r>
    </w:p>
    <w:p w14:paraId="223BF86D" w14:textId="74C25966" w:rsidR="000F491C" w:rsidRDefault="000F491C" w:rsidP="000F491C">
      <w:pPr>
        <w:pStyle w:val="AAS-Normal"/>
        <w:rPr>
          <w:lang w:val="es-ES"/>
        </w:rPr>
      </w:pPr>
      <w:r w:rsidRPr="0043352A">
        <w:rPr>
          <w:lang w:val="es-ES"/>
        </w:rPr>
        <w:t>De hecho, la prueba de "Excitación" o saturación, analiza la característica del núcleo. En esta prueba, al disminuir la frecuencia, se utiliza un método para mantener la tensión en un nivel seguro. El flujo del núcleo está en función de la relación entre la tensión y la frecuencia y, utilizando esta relación y para evitar altas tensiones en el primario de la CVT, es posible utilizar una tensión más baja para la prueba disminuyendo la frecuencia. Hay que tener en cuenta que el software calcula y muestra el punto de saturación en la frecuencia nominal. Además, la disminución de la frecuencia ayuda a eliminar los efectos causados por la capacidad de dispersión del lado primario.</w:t>
      </w:r>
    </w:p>
    <w:p w14:paraId="6153B746" w14:textId="54CE082A" w:rsidR="00264B36" w:rsidRDefault="00264B36" w:rsidP="00264B36">
      <w:pPr>
        <w:pStyle w:val="AAF-Normal"/>
        <w:rPr>
          <w:rtl/>
        </w:rPr>
      </w:pPr>
      <w:r>
        <w:t>Bientôt disponible</w:t>
      </w:r>
    </w:p>
    <w:p w14:paraId="7F1C1AA8" w14:textId="40A5CA10" w:rsidR="00BE7DF3" w:rsidRPr="00BD6E2F" w:rsidRDefault="00BE7DF3" w:rsidP="00BE7DF3">
      <w:pPr>
        <w:pStyle w:val="AAA-Aks"/>
        <w:bidi w:val="0"/>
        <w:rPr>
          <w:rtl/>
        </w:rPr>
      </w:pPr>
      <w:r>
        <w:drawing>
          <wp:inline distT="0" distB="0" distL="0" distR="0" wp14:anchorId="3345AB18" wp14:editId="65A9A31B">
            <wp:extent cx="3421476" cy="1819910"/>
            <wp:effectExtent l="0" t="0" r="762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24686" cy="1821617"/>
                    </a:xfrm>
                    <a:prstGeom prst="rect">
                      <a:avLst/>
                    </a:prstGeom>
                  </pic:spPr>
                </pic:pic>
              </a:graphicData>
            </a:graphic>
          </wp:inline>
        </w:drawing>
      </w:r>
    </w:p>
    <w:p w14:paraId="18359240" w14:textId="4C8148C3" w:rsidR="00D76E3D" w:rsidRDefault="00356889" w:rsidP="00BE7DF3">
      <w:pPr>
        <w:pStyle w:val="AAA-MatnAsli"/>
      </w:pPr>
      <w:r>
        <w:rPr>
          <w:rFonts w:hint="cs"/>
          <w:rtl/>
        </w:rPr>
        <w:t xml:space="preserve">به دلیل اینکه مدار دمپینگ </w:t>
      </w:r>
      <w:r>
        <w:t>CVT</w:t>
      </w:r>
      <w:r>
        <w:rPr>
          <w:rFonts w:hint="cs"/>
          <w:rtl/>
        </w:rPr>
        <w:t xml:space="preserve"> به منظور </w:t>
      </w:r>
      <w:r w:rsidR="00F168E9">
        <w:rPr>
          <w:rFonts w:hint="cs"/>
          <w:rtl/>
        </w:rPr>
        <w:t xml:space="preserve">متوقف کردن اثرات فرورزونانسی به کار بسته شده، پیش از انجام تست اشباع باید مدار آن را از </w:t>
      </w:r>
      <w:r w:rsidR="00F168E9">
        <w:t>CVT</w:t>
      </w:r>
      <w:r w:rsidR="00F168E9">
        <w:rPr>
          <w:rFonts w:hint="cs"/>
          <w:rtl/>
        </w:rPr>
        <w:t xml:space="preserve"> ایزوله کرد. </w:t>
      </w:r>
      <w:r w:rsidR="002A0FAB">
        <w:rPr>
          <w:rFonts w:hint="cs"/>
          <w:rtl/>
        </w:rPr>
        <w:t>علاوه بر این، برای انجام تست</w:t>
      </w:r>
      <w:r w:rsidR="002A0FAB">
        <w:rPr>
          <w:rFonts w:hint="eastAsia"/>
          <w:rtl/>
        </w:rPr>
        <w:t>‌</w:t>
      </w:r>
      <w:r w:rsidR="002A0FAB">
        <w:rPr>
          <w:rFonts w:hint="cs"/>
          <w:rtl/>
        </w:rPr>
        <w:t>های رزیستانس سیم</w:t>
      </w:r>
      <w:r w:rsidR="002A0FAB">
        <w:rPr>
          <w:rFonts w:hint="eastAsia"/>
          <w:rtl/>
        </w:rPr>
        <w:t>‌</w:t>
      </w:r>
      <w:r w:rsidR="002A0FAB">
        <w:rPr>
          <w:rFonts w:hint="cs"/>
          <w:rtl/>
        </w:rPr>
        <w:t xml:space="preserve">پیچ، امپدانس اتصال کوتاه ثانویه و همچنین اشباع، ترمینال </w:t>
      </w:r>
      <w:r w:rsidR="002A0FAB">
        <w:t>PLC/NHF</w:t>
      </w:r>
      <w:r w:rsidR="002A0FAB">
        <w:rPr>
          <w:rFonts w:hint="cs"/>
          <w:rtl/>
        </w:rPr>
        <w:t xml:space="preserve"> باید از زمین جدا شده تا به این ترتیب</w:t>
      </w:r>
      <w:r w:rsidR="00E75EEB">
        <w:rPr>
          <w:rFonts w:hint="cs"/>
          <w:rtl/>
        </w:rPr>
        <w:t>، ولتاژ بالا باعث بروز مشکل نشود.</w:t>
      </w:r>
    </w:p>
    <w:p w14:paraId="7861D207" w14:textId="77777777" w:rsidR="00C76A7D" w:rsidRDefault="00C76A7D" w:rsidP="00C76A7D">
      <w:pPr>
        <w:pStyle w:val="AAAR-Normal"/>
        <w:jc w:val="left"/>
      </w:pPr>
      <w:r>
        <w:rPr>
          <w:rFonts w:hint="cs"/>
          <w:rtl/>
        </w:rPr>
        <w:t>قریبا...</w:t>
      </w:r>
    </w:p>
    <w:p w14:paraId="0F0B33D9" w14:textId="5803E8D8" w:rsidR="00314D94" w:rsidRDefault="000B3C18" w:rsidP="00264B36">
      <w:pPr>
        <w:pStyle w:val="AAE-Normal"/>
        <w:rPr>
          <w:rtl/>
        </w:rPr>
      </w:pPr>
      <w:r>
        <w:t xml:space="preserve">Since the </w:t>
      </w:r>
      <w:r w:rsidR="00737EBC">
        <w:t xml:space="preserve">CVT </w:t>
      </w:r>
      <w:r>
        <w:t xml:space="preserve">damping circuit is used to stop the </w:t>
      </w:r>
      <w:r w:rsidR="00737EBC">
        <w:t>F</w:t>
      </w:r>
      <w:r w:rsidR="00737EBC" w:rsidRPr="000B3C18">
        <w:t>erro resonance</w:t>
      </w:r>
      <w:r w:rsidRPr="000B3C18">
        <w:t xml:space="preserve"> </w:t>
      </w:r>
      <w:r>
        <w:t xml:space="preserve">effects, before performing the saturation test, it is necessary to isolate its circuit from CVT. </w:t>
      </w:r>
      <w:r w:rsidR="0032116B">
        <w:t xml:space="preserve">Moreover, to perform coil resistance, secondary short-circuit impedance and saturation tests, it is necessary to detach the PLC/NHF terminal from the ground so that the high voltage does not cause any problem. </w:t>
      </w:r>
    </w:p>
    <w:p w14:paraId="0E0B0F06" w14:textId="77777777" w:rsidR="00605A5D" w:rsidRPr="00FF12A0" w:rsidRDefault="00605A5D" w:rsidP="00605A5D">
      <w:pPr>
        <w:pStyle w:val="AAG-Normal"/>
        <w:rPr>
          <w:lang w:val="de-DE"/>
        </w:rPr>
      </w:pPr>
      <w:r w:rsidRPr="00FF12A0">
        <w:rPr>
          <w:lang w:val="de-DE"/>
        </w:rPr>
        <w:t>Da der CVT-Dämpfungskreis zur Unterbindung der Ferro-Resonanz-Effekte verwendet wird, muss er vor der Durchführung des Sättigungstests vom CVT isoliert werden.</w:t>
      </w:r>
      <w:r>
        <w:rPr>
          <w:lang w:val="de-DE"/>
        </w:rPr>
        <w:t xml:space="preserve"> </w:t>
      </w:r>
      <w:r w:rsidRPr="00FF12A0">
        <w:rPr>
          <w:lang w:val="de-DE"/>
        </w:rPr>
        <w:t>Um Spulenwiderstands-, Sekundärkurzschlussimpedanz- und Sättigungstests durchzuführen, ist es außerdem notwendig, die SPS/NHF-Klemme von der Masse zu trennen, damit die hohe Spannung kein Problem verursacht.</w:t>
      </w:r>
    </w:p>
    <w:p w14:paraId="6410A6B9" w14:textId="2063B7BF" w:rsidR="000F491C" w:rsidRDefault="000F491C" w:rsidP="000F491C">
      <w:pPr>
        <w:pStyle w:val="AAS-Normal"/>
        <w:rPr>
          <w:lang w:val="de-DE"/>
        </w:rPr>
      </w:pPr>
      <w:r w:rsidRPr="0043352A">
        <w:rPr>
          <w:lang w:val="de-DE"/>
        </w:rPr>
        <w:t>Dado que el circuito de amortiguación de la CVT se utiliza para detener los efectos de la ferro-resonancia, antes de realizar la prueba de saturación, es necesario aislar su circuito de la CVT. Además, para realizar las pruebas de resistencia de la bobina, de impedancia de cortocircuito del secundario y de saturación, es necesario separar el terminal PLC/NHF de la tierra para que la alta tensión no cause ningún problema.</w:t>
      </w:r>
    </w:p>
    <w:p w14:paraId="0D8F6913" w14:textId="77777777" w:rsidR="00264B36" w:rsidRPr="00BD6E2F" w:rsidRDefault="00264B36" w:rsidP="00264B36">
      <w:pPr>
        <w:pStyle w:val="AAF-Normal"/>
        <w:rPr>
          <w:rtl/>
        </w:rPr>
      </w:pPr>
      <w:r>
        <w:t>Bientôt disponible</w:t>
      </w:r>
    </w:p>
    <w:p w14:paraId="1EBE74A0" w14:textId="71A2CF74" w:rsidR="00BF0CC1" w:rsidRDefault="00725269" w:rsidP="00BE7DF3">
      <w:pPr>
        <w:pStyle w:val="AAA-MatnAsli"/>
      </w:pPr>
      <w:r>
        <w:rPr>
          <w:rFonts w:hint="cs"/>
          <w:rtl/>
        </w:rPr>
        <w:t>با</w:t>
      </w:r>
      <w:r w:rsidR="00D76E3D">
        <w:rPr>
          <w:rFonts w:hint="cs"/>
          <w:rtl/>
        </w:rPr>
        <w:t xml:space="preserve"> بستن مدار مطابق با شکل و</w:t>
      </w:r>
      <w:r>
        <w:rPr>
          <w:rFonts w:hint="cs"/>
          <w:rtl/>
        </w:rPr>
        <w:t xml:space="preserve"> تزریق ولتاژ </w:t>
      </w:r>
      <w:r>
        <w:t>AC</w:t>
      </w:r>
      <w:r>
        <w:rPr>
          <w:rFonts w:hint="cs"/>
          <w:rtl/>
        </w:rPr>
        <w:t xml:space="preserve"> به سیم</w:t>
      </w:r>
      <w:r>
        <w:rPr>
          <w:rFonts w:hint="eastAsia"/>
          <w:rtl/>
        </w:rPr>
        <w:t>‌</w:t>
      </w:r>
      <w:r>
        <w:rPr>
          <w:rFonts w:hint="cs"/>
          <w:rtl/>
        </w:rPr>
        <w:t xml:space="preserve">پیچ ثانویه، منحنی </w:t>
      </w:r>
      <w:r w:rsidR="00817067">
        <w:rPr>
          <w:rFonts w:hint="cs"/>
          <w:rtl/>
        </w:rPr>
        <w:t xml:space="preserve">اشباع </w:t>
      </w:r>
      <w:r>
        <w:rPr>
          <w:rFonts w:hint="cs"/>
          <w:rtl/>
        </w:rPr>
        <w:t>بدست می</w:t>
      </w:r>
      <w:r>
        <w:rPr>
          <w:rFonts w:hint="eastAsia"/>
          <w:rtl/>
        </w:rPr>
        <w:t>‌‌</w:t>
      </w:r>
      <w:r>
        <w:rPr>
          <w:rFonts w:hint="cs"/>
          <w:rtl/>
        </w:rPr>
        <w:t>آید. در این روند، ولتاژ ترمینال ثانویه، جریان تحریک و همچنین زاویه فاز بین ولتاژ و جریان تحریک، اندازه</w:t>
      </w:r>
      <w:r>
        <w:rPr>
          <w:rFonts w:hint="eastAsia"/>
          <w:rtl/>
        </w:rPr>
        <w:t>‌</w:t>
      </w:r>
      <w:r>
        <w:rPr>
          <w:rFonts w:hint="cs"/>
          <w:rtl/>
        </w:rPr>
        <w:t>گیری می</w:t>
      </w:r>
      <w:r>
        <w:rPr>
          <w:rFonts w:hint="eastAsia"/>
          <w:rtl/>
        </w:rPr>
        <w:t>‌</w:t>
      </w:r>
      <w:r>
        <w:rPr>
          <w:rFonts w:hint="cs"/>
          <w:rtl/>
        </w:rPr>
        <w:t>شود.</w:t>
      </w:r>
      <w:r w:rsidR="00737EBC">
        <w:t xml:space="preserve"> </w:t>
      </w:r>
      <w:r w:rsidR="00AC471A">
        <w:rPr>
          <w:rFonts w:hint="cs"/>
          <w:rtl/>
        </w:rPr>
        <w:t xml:space="preserve">در این روم، ابتدا باید در بخش </w:t>
      </w:r>
      <w:r w:rsidR="00BE02E4">
        <w:rPr>
          <w:rFonts w:cs="Calibri" w:hint="cs"/>
          <w:rtl/>
        </w:rPr>
        <w:t>"</w:t>
      </w:r>
      <w:r w:rsidR="00AC471A">
        <w:t>State Setting</w:t>
      </w:r>
      <w:r w:rsidR="00BE02E4">
        <w:rPr>
          <w:rFonts w:cs="Calibri" w:hint="cs"/>
          <w:rtl/>
        </w:rPr>
        <w:t>"</w:t>
      </w:r>
      <w:r w:rsidR="00AC471A">
        <w:rPr>
          <w:rFonts w:hint="cs"/>
          <w:rtl/>
        </w:rPr>
        <w:t xml:space="preserve"> مقدار ولتاژ درنظر گرفته شده برای تست، فرکانس و همچنین مدت زمان </w:t>
      </w:r>
      <w:r w:rsidR="00BF0CC1">
        <w:rPr>
          <w:rFonts w:hint="cs"/>
          <w:rtl/>
        </w:rPr>
        <w:t xml:space="preserve">انجام تست </w:t>
      </w:r>
      <w:r w:rsidR="00AC471A">
        <w:rPr>
          <w:rFonts w:hint="cs"/>
          <w:rtl/>
        </w:rPr>
        <w:t>را وارد کنید.</w:t>
      </w:r>
      <w:r w:rsidR="00BF0CC1">
        <w:rPr>
          <w:rFonts w:hint="cs"/>
          <w:rtl/>
        </w:rPr>
        <w:t xml:space="preserve"> در این قسمت </w:t>
      </w:r>
      <w:r w:rsidR="00BE02E4">
        <w:rPr>
          <w:rFonts w:cs="Calibri" w:hint="cs"/>
          <w:rtl/>
        </w:rPr>
        <w:t>"</w:t>
      </w:r>
      <w:r w:rsidR="00BF0CC1">
        <w:t>Vtest</w:t>
      </w:r>
      <w:r w:rsidR="00BE02E4">
        <w:rPr>
          <w:rFonts w:cs="Calibri" w:hint="cs"/>
          <w:rtl/>
        </w:rPr>
        <w:t>"</w:t>
      </w:r>
      <w:r w:rsidR="00BF0CC1">
        <w:rPr>
          <w:rFonts w:hint="cs"/>
          <w:rtl/>
        </w:rPr>
        <w:t xml:space="preserve"> در واقع همان </w:t>
      </w:r>
      <w:r w:rsidR="00BE02E4">
        <w:rPr>
          <w:rFonts w:cs="Calibri" w:hint="cs"/>
          <w:rtl/>
        </w:rPr>
        <w:t>"</w:t>
      </w:r>
      <w:r w:rsidR="00BF0CC1">
        <w:t>Vend</w:t>
      </w:r>
      <w:r w:rsidR="00BE02E4">
        <w:rPr>
          <w:rFonts w:cs="Calibri" w:hint="cs"/>
          <w:rtl/>
        </w:rPr>
        <w:t>"</w:t>
      </w:r>
      <w:r w:rsidR="00BF0CC1">
        <w:rPr>
          <w:rFonts w:hint="cs"/>
          <w:rtl/>
        </w:rPr>
        <w:t xml:space="preserve"> است و ولتاژ تست از مقدار  صفر تا ولتاژ مشخص شده در این فیلد افزایش می‌یابد.</w:t>
      </w:r>
    </w:p>
    <w:p w14:paraId="7ECCFD62" w14:textId="77777777" w:rsidR="00C76A7D" w:rsidRDefault="00C76A7D" w:rsidP="00C76A7D">
      <w:pPr>
        <w:pStyle w:val="AAAR-Normal"/>
        <w:jc w:val="left"/>
      </w:pPr>
      <w:r>
        <w:rPr>
          <w:rFonts w:hint="cs"/>
          <w:rtl/>
        </w:rPr>
        <w:t>قریبا...</w:t>
      </w:r>
    </w:p>
    <w:p w14:paraId="6D2F59E3" w14:textId="493C0887" w:rsidR="004250A7" w:rsidRDefault="00C4338F" w:rsidP="00264B36">
      <w:pPr>
        <w:pStyle w:val="AAE-Normal"/>
        <w:rPr>
          <w:rtl/>
        </w:rPr>
      </w:pPr>
      <w:r w:rsidRPr="00BE7DF3">
        <w:rPr>
          <w:u w:val="single"/>
        </w:rPr>
        <w:t>D</w:t>
      </w:r>
      <w:r w:rsidR="00737EBC" w:rsidRPr="00BE7DF3">
        <w:rPr>
          <w:u w:val="single"/>
        </w:rPr>
        <w:t>oing the wiring</w:t>
      </w:r>
      <w:r w:rsidR="004F074A" w:rsidRPr="00BE7DF3">
        <w:t xml:space="preserve"> in accordance with the picture and </w:t>
      </w:r>
      <w:r w:rsidR="00737EBC" w:rsidRPr="00BE7DF3">
        <w:t>applying</w:t>
      </w:r>
      <w:r w:rsidR="004F074A" w:rsidRPr="00BE7DF3">
        <w:t xml:space="preserve"> AC voltage to the secondary coil, the saturation curve is obtained. In this process, the voltage of the secondary terminal, excitation current and the phase angle between the</w:t>
      </w:r>
      <w:r w:rsidR="00737EBC" w:rsidRPr="00BE7DF3">
        <w:t xml:space="preserve"> excitation</w:t>
      </w:r>
      <w:r w:rsidR="004F074A" w:rsidRPr="00BE7DF3">
        <w:t xml:space="preserve"> voltage and</w:t>
      </w:r>
      <w:r w:rsidR="00737EBC" w:rsidRPr="00BE7DF3">
        <w:t xml:space="preserve"> </w:t>
      </w:r>
      <w:r w:rsidR="004F074A" w:rsidRPr="00BE7DF3">
        <w:t xml:space="preserve">current are measured. </w:t>
      </w:r>
      <w:r w:rsidR="004250A7" w:rsidRPr="00BE7DF3">
        <w:t>In this room, first, it is necessary for the amount of voltage intended for the test, frequency and test duration to be entered in “State Setting” secti</w:t>
      </w:r>
      <w:r w:rsidR="00921DBA" w:rsidRPr="00BE7DF3">
        <w:t xml:space="preserve">on. </w:t>
      </w:r>
      <w:r w:rsidR="00D27A13" w:rsidRPr="00BE7DF3">
        <w:t>In this section, in fact, “Vtest” is “Vend” and, in this field, the test voltage increases from zero to the specified voltage.</w:t>
      </w:r>
      <w:r w:rsidR="00D27A13">
        <w:t xml:space="preserve"> </w:t>
      </w:r>
    </w:p>
    <w:p w14:paraId="18DFEF8C" w14:textId="77777777" w:rsidR="00605A5D" w:rsidRPr="00FF12A0" w:rsidRDefault="00605A5D" w:rsidP="00605A5D">
      <w:pPr>
        <w:pStyle w:val="AAG-Normal"/>
        <w:rPr>
          <w:lang w:val="de-DE"/>
        </w:rPr>
      </w:pPr>
      <w:r w:rsidRPr="00FF12A0">
        <w:rPr>
          <w:lang w:val="de-DE"/>
        </w:rPr>
        <w:t>Durch die Verdrahtung in Übereinstimmung mit dem Bild und das Anlegen von Wechselspannung an die Sekundärspule wird die Sättigungskurve erhalten.</w:t>
      </w:r>
      <w:r>
        <w:rPr>
          <w:lang w:val="de-DE"/>
        </w:rPr>
        <w:t xml:space="preserve"> </w:t>
      </w:r>
      <w:r w:rsidRPr="00FF12A0">
        <w:rPr>
          <w:lang w:val="de-DE"/>
        </w:rPr>
        <w:t>Dabei werden die Spannung an der Sekundärklemme, der Erregerstrom und der Phasenwinkel zwischen Erregerspannung und -strom gemessen.</w:t>
      </w:r>
      <w:r>
        <w:rPr>
          <w:lang w:val="de-DE"/>
        </w:rPr>
        <w:t xml:space="preserve"> </w:t>
      </w:r>
      <w:r w:rsidRPr="00FF12A0">
        <w:rPr>
          <w:lang w:val="de-DE"/>
        </w:rPr>
        <w:t>In diesem Raum müssen zunächst die für die Prüfung vorgesehene Spannung, die Häufigkeit und die Dauer der Prüfung im Abschnitt "Statuseinstellung" eingegeben werden.</w:t>
      </w:r>
      <w:r>
        <w:rPr>
          <w:lang w:val="de-DE"/>
        </w:rPr>
        <w:t xml:space="preserve"> </w:t>
      </w:r>
      <w:r w:rsidRPr="00FF12A0">
        <w:rPr>
          <w:lang w:val="de-DE"/>
        </w:rPr>
        <w:t>In diesem Abschnitt steht "Vtest" für "Vend", und in diesem Feld steigt die Prüfspannung von Null auf die angegebene Spannung.</w:t>
      </w:r>
    </w:p>
    <w:p w14:paraId="62E97723" w14:textId="7C24E538" w:rsidR="000F491C" w:rsidRDefault="000F491C" w:rsidP="000F491C">
      <w:pPr>
        <w:pStyle w:val="AAS-Normal"/>
        <w:rPr>
          <w:lang w:val="es-ES"/>
        </w:rPr>
      </w:pPr>
      <w:r w:rsidRPr="0043352A">
        <w:rPr>
          <w:lang w:val="es-ES"/>
        </w:rPr>
        <w:t>Realizando el cableado de acuerdo con la imagen y aplicando tensión alterna a la bobina secundaria, se obtiene la curva de saturación. En este proceso se mide la tensión del terminal secundario, la corriente de excitación y el ángulo de fase entre la tensión y la corriente de excitación. En esta sala, en primer lugar, es necesario que la cantidad de tensión prevista para la prueba, la frecuencia y la duración de la prueba se introduzcan en la sección "State Setting". En esta sección, de hecho, "Vtest" es "Vend" y, en este campo, la tensión de prueba aumenta desde cero hasta la tensión especificada.</w:t>
      </w:r>
    </w:p>
    <w:p w14:paraId="21C43E78" w14:textId="37E31CE0" w:rsidR="00264B36" w:rsidRDefault="00264B36" w:rsidP="00264B36">
      <w:pPr>
        <w:pStyle w:val="AAF-Normal"/>
        <w:rPr>
          <w:rtl/>
        </w:rPr>
      </w:pPr>
      <w:r>
        <w:t>Bientôt disponible</w:t>
      </w:r>
    </w:p>
    <w:p w14:paraId="1ED77D97" w14:textId="0CD88A38" w:rsidR="00BE7DF3" w:rsidRPr="00BD6E2F" w:rsidRDefault="00BE7DF3" w:rsidP="00BE7DF3">
      <w:pPr>
        <w:pStyle w:val="AAA-Aks"/>
        <w:bidi w:val="0"/>
        <w:rPr>
          <w:rtl/>
        </w:rPr>
      </w:pPr>
      <w:r>
        <w:drawing>
          <wp:inline distT="0" distB="0" distL="0" distR="0" wp14:anchorId="6A3B4728" wp14:editId="7F25A7F0">
            <wp:extent cx="2476500" cy="1676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76500" cy="1676400"/>
                    </a:xfrm>
                    <a:prstGeom prst="rect">
                      <a:avLst/>
                    </a:prstGeom>
                  </pic:spPr>
                </pic:pic>
              </a:graphicData>
            </a:graphic>
          </wp:inline>
        </w:drawing>
      </w:r>
    </w:p>
    <w:p w14:paraId="68C614BE" w14:textId="3E36F2D9" w:rsidR="002067F4" w:rsidRDefault="00AC471A" w:rsidP="00BE7DF3">
      <w:pPr>
        <w:pStyle w:val="AAA-MatnAsli"/>
      </w:pPr>
      <w:r w:rsidRPr="00BE7DF3">
        <w:rPr>
          <w:rtl/>
        </w:rPr>
        <w:t xml:space="preserve"> </w:t>
      </w:r>
      <w:r w:rsidR="00AC4CD6" w:rsidRPr="00BE7DF3">
        <w:rPr>
          <w:rFonts w:hint="cs"/>
          <w:rtl/>
        </w:rPr>
        <w:t>در</w:t>
      </w:r>
      <w:r w:rsidR="00AC4CD6" w:rsidRPr="00BE7DF3">
        <w:rPr>
          <w:rtl/>
        </w:rPr>
        <w:t xml:space="preserve"> </w:t>
      </w:r>
      <w:r w:rsidR="00AC4CD6" w:rsidRPr="00BE7DF3">
        <w:rPr>
          <w:rFonts w:hint="cs"/>
          <w:rtl/>
        </w:rPr>
        <w:t>قسمت</w:t>
      </w:r>
      <w:r w:rsidR="00AC4CD6" w:rsidRPr="00BE7DF3">
        <w:rPr>
          <w:rtl/>
        </w:rPr>
        <w:t xml:space="preserve"> </w:t>
      </w:r>
      <w:r w:rsidR="00BE02E4" w:rsidRPr="00BE7DF3">
        <w:rPr>
          <w:rFonts w:cs="Calibri" w:hint="cs"/>
          <w:rtl/>
        </w:rPr>
        <w:t>"</w:t>
      </w:r>
      <w:r w:rsidR="00AC4CD6" w:rsidRPr="00BE7DF3">
        <w:t>Demagnetize</w:t>
      </w:r>
      <w:r w:rsidR="00BE02E4" w:rsidRPr="00BE7DF3">
        <w:rPr>
          <w:rFonts w:cs="Calibri" w:hint="cs"/>
          <w:rtl/>
        </w:rPr>
        <w:t>"</w:t>
      </w:r>
      <w:r w:rsidR="00AC4CD6" w:rsidRPr="00BE7DF3">
        <w:rPr>
          <w:rtl/>
        </w:rPr>
        <w:t xml:space="preserve"> </w:t>
      </w:r>
      <w:r w:rsidR="002067F4" w:rsidRPr="00BE7DF3">
        <w:rPr>
          <w:rFonts w:hint="eastAsia"/>
          <w:rtl/>
        </w:rPr>
        <w:t>قبل</w:t>
      </w:r>
      <w:r w:rsidR="002067F4" w:rsidRPr="00BE7DF3">
        <w:rPr>
          <w:rtl/>
        </w:rPr>
        <w:t xml:space="preserve"> </w:t>
      </w:r>
      <w:r w:rsidR="002067F4" w:rsidRPr="00BE7DF3">
        <w:rPr>
          <w:rFonts w:hint="eastAsia"/>
          <w:rtl/>
        </w:rPr>
        <w:t>از</w:t>
      </w:r>
      <w:r w:rsidR="002067F4" w:rsidRPr="00BE7DF3">
        <w:rPr>
          <w:rtl/>
        </w:rPr>
        <w:t xml:space="preserve"> </w:t>
      </w:r>
      <w:r w:rsidR="002067F4" w:rsidRPr="00BE7DF3">
        <w:rPr>
          <w:rFonts w:hint="eastAsia"/>
          <w:rtl/>
        </w:rPr>
        <w:t>انجام</w:t>
      </w:r>
      <w:r w:rsidR="002067F4" w:rsidRPr="00BE7DF3">
        <w:rPr>
          <w:rtl/>
        </w:rPr>
        <w:t xml:space="preserve"> </w:t>
      </w:r>
      <w:r w:rsidR="002067F4" w:rsidRPr="00BE7DF3">
        <w:rPr>
          <w:rFonts w:hint="eastAsia"/>
          <w:rtl/>
        </w:rPr>
        <w:t>تست</w:t>
      </w:r>
      <w:r w:rsidR="002067F4" w:rsidRPr="00BE7DF3">
        <w:rPr>
          <w:rtl/>
        </w:rPr>
        <w:t xml:space="preserve"> </w:t>
      </w:r>
      <w:r w:rsidR="002067F4" w:rsidRPr="00BE7DF3">
        <w:rPr>
          <w:rFonts w:hint="eastAsia"/>
          <w:rtl/>
        </w:rPr>
        <w:t>اشباع،</w:t>
      </w:r>
      <w:r w:rsidR="002067F4" w:rsidRPr="00BE7DF3">
        <w:rPr>
          <w:rtl/>
        </w:rPr>
        <w:t xml:space="preserve"> </w:t>
      </w:r>
      <w:r w:rsidR="002067F4" w:rsidRPr="00BE7DF3">
        <w:rPr>
          <w:rFonts w:hint="eastAsia"/>
          <w:rtl/>
        </w:rPr>
        <w:t>نرم</w:t>
      </w:r>
      <w:r w:rsidR="002067F4" w:rsidRPr="00BE7DF3">
        <w:rPr>
          <w:rtl/>
        </w:rPr>
        <w:t xml:space="preserve"> </w:t>
      </w:r>
      <w:r w:rsidR="002067F4" w:rsidRPr="00BE7DF3">
        <w:rPr>
          <w:rFonts w:hint="eastAsia"/>
          <w:rtl/>
        </w:rPr>
        <w:t>افزار</w:t>
      </w:r>
      <w:r w:rsidR="002067F4" w:rsidRPr="00BE7DF3">
        <w:rPr>
          <w:rtl/>
        </w:rPr>
        <w:t xml:space="preserve"> </w:t>
      </w:r>
      <w:r w:rsidR="002067F4" w:rsidRPr="00BE7DF3">
        <w:rPr>
          <w:rFonts w:hint="cs"/>
          <w:rtl/>
        </w:rPr>
        <w:t>ی</w:t>
      </w:r>
      <w:r w:rsidR="002067F4" w:rsidRPr="00BE7DF3">
        <w:rPr>
          <w:rFonts w:hint="eastAsia"/>
          <w:rtl/>
        </w:rPr>
        <w:t>کبار</w:t>
      </w:r>
      <w:r w:rsidR="002067F4" w:rsidRPr="00BE7DF3">
        <w:rPr>
          <w:rtl/>
        </w:rPr>
        <w:t xml:space="preserve"> "</w:t>
      </w:r>
      <w:r w:rsidR="002067F4" w:rsidRPr="00BE7DF3">
        <w:t>CVT</w:t>
      </w:r>
      <w:r w:rsidR="002067F4" w:rsidRPr="00BE7DF3">
        <w:rPr>
          <w:rtl/>
        </w:rPr>
        <w:t xml:space="preserve">" </w:t>
      </w:r>
      <w:r w:rsidR="002067F4" w:rsidRPr="00BE7DF3">
        <w:rPr>
          <w:rFonts w:hint="eastAsia"/>
          <w:rtl/>
        </w:rPr>
        <w:t>را</w:t>
      </w:r>
      <w:r w:rsidR="002067F4" w:rsidRPr="00BE7DF3">
        <w:rPr>
          <w:rtl/>
        </w:rPr>
        <w:t xml:space="preserve"> </w:t>
      </w:r>
      <w:r w:rsidR="002067F4" w:rsidRPr="00BE7DF3">
        <w:rPr>
          <w:rFonts w:hint="eastAsia"/>
          <w:rtl/>
        </w:rPr>
        <w:t>با</w:t>
      </w:r>
      <w:r w:rsidR="002067F4" w:rsidRPr="00BE7DF3">
        <w:rPr>
          <w:rtl/>
        </w:rPr>
        <w:t xml:space="preserve"> </w:t>
      </w:r>
      <w:r w:rsidR="002067F4" w:rsidRPr="00BE7DF3">
        <w:rPr>
          <w:rFonts w:hint="eastAsia"/>
          <w:rtl/>
        </w:rPr>
        <w:t>ولتاژ</w:t>
      </w:r>
      <w:r w:rsidR="002067F4" w:rsidRPr="00BE7DF3">
        <w:rPr>
          <w:rtl/>
        </w:rPr>
        <w:t xml:space="preserve"> "</w:t>
      </w:r>
      <w:r w:rsidR="002067F4" w:rsidRPr="00BE7DF3">
        <w:t>AC</w:t>
      </w:r>
      <w:r w:rsidR="002067F4" w:rsidRPr="00BE7DF3">
        <w:rPr>
          <w:rtl/>
        </w:rPr>
        <w:t xml:space="preserve">" </w:t>
      </w:r>
      <w:r w:rsidR="002067F4" w:rsidRPr="00BE7DF3">
        <w:rPr>
          <w:rFonts w:hint="eastAsia"/>
          <w:rtl/>
        </w:rPr>
        <w:t>د</w:t>
      </w:r>
      <w:r w:rsidR="002067F4" w:rsidRPr="00BE7DF3">
        <w:rPr>
          <w:rFonts w:hint="cs"/>
          <w:rtl/>
        </w:rPr>
        <w:t>ی</w:t>
      </w:r>
      <w:r w:rsidR="002067F4" w:rsidRPr="00BE7DF3">
        <w:rPr>
          <w:rtl/>
        </w:rPr>
        <w:t xml:space="preserve"> </w:t>
      </w:r>
      <w:r w:rsidR="002067F4" w:rsidRPr="00BE7DF3">
        <w:rPr>
          <w:rFonts w:hint="eastAsia"/>
          <w:rtl/>
        </w:rPr>
        <w:t>مگنتا</w:t>
      </w:r>
      <w:r w:rsidR="002067F4" w:rsidRPr="00BE7DF3">
        <w:rPr>
          <w:rFonts w:hint="cs"/>
          <w:rtl/>
        </w:rPr>
        <w:t>ی</w:t>
      </w:r>
      <w:r w:rsidR="002067F4" w:rsidRPr="00BE7DF3">
        <w:rPr>
          <w:rFonts w:hint="eastAsia"/>
          <w:rtl/>
        </w:rPr>
        <w:t>ز</w:t>
      </w:r>
      <w:r w:rsidR="002067F4" w:rsidRPr="00BE7DF3">
        <w:rPr>
          <w:rtl/>
        </w:rPr>
        <w:t xml:space="preserve"> </w:t>
      </w:r>
      <w:r w:rsidR="002067F4" w:rsidRPr="00BE7DF3">
        <w:rPr>
          <w:rFonts w:hint="eastAsia"/>
          <w:rtl/>
        </w:rPr>
        <w:t>م</w:t>
      </w:r>
      <w:r w:rsidR="002067F4" w:rsidRPr="00BE7DF3">
        <w:rPr>
          <w:rFonts w:hint="cs"/>
          <w:rtl/>
        </w:rPr>
        <w:t>ی‌</w:t>
      </w:r>
      <w:r w:rsidR="002067F4" w:rsidRPr="00BE7DF3">
        <w:rPr>
          <w:rFonts w:hint="eastAsia"/>
          <w:rtl/>
        </w:rPr>
        <w:t>کند</w:t>
      </w:r>
      <w:r w:rsidR="002067F4" w:rsidRPr="00BE7DF3">
        <w:rPr>
          <w:rtl/>
        </w:rPr>
        <w:t xml:space="preserve"> </w:t>
      </w:r>
      <w:r w:rsidR="002067F4" w:rsidRPr="00BE7DF3">
        <w:rPr>
          <w:rFonts w:hint="eastAsia"/>
          <w:rtl/>
        </w:rPr>
        <w:t>تا</w:t>
      </w:r>
      <w:r w:rsidR="002067F4" w:rsidRPr="00BE7DF3">
        <w:rPr>
          <w:rtl/>
        </w:rPr>
        <w:t xml:space="preserve"> </w:t>
      </w:r>
      <w:r w:rsidR="002067F4" w:rsidRPr="00BE7DF3">
        <w:rPr>
          <w:rFonts w:hint="eastAsia"/>
          <w:rtl/>
        </w:rPr>
        <w:t>شار</w:t>
      </w:r>
      <w:r w:rsidR="002067F4" w:rsidRPr="00BE7DF3">
        <w:rPr>
          <w:rtl/>
        </w:rPr>
        <w:t xml:space="preserve"> </w:t>
      </w:r>
      <w:r w:rsidR="002067F4" w:rsidRPr="00BE7DF3">
        <w:rPr>
          <w:rFonts w:hint="eastAsia"/>
          <w:rtl/>
        </w:rPr>
        <w:t>پسماند</w:t>
      </w:r>
      <w:r w:rsidR="002067F4" w:rsidRPr="00BE7DF3">
        <w:rPr>
          <w:rtl/>
        </w:rPr>
        <w:t xml:space="preserve"> </w:t>
      </w:r>
      <w:r w:rsidR="002067F4" w:rsidRPr="00BE7DF3">
        <w:rPr>
          <w:rFonts w:hint="eastAsia"/>
          <w:rtl/>
        </w:rPr>
        <w:t>ناش</w:t>
      </w:r>
      <w:r w:rsidR="002067F4" w:rsidRPr="00BE7DF3">
        <w:rPr>
          <w:rFonts w:hint="cs"/>
          <w:rtl/>
        </w:rPr>
        <w:t>ی</w:t>
      </w:r>
      <w:r w:rsidR="002067F4" w:rsidRPr="00BE7DF3">
        <w:rPr>
          <w:rtl/>
        </w:rPr>
        <w:t xml:space="preserve"> </w:t>
      </w:r>
      <w:r w:rsidR="002067F4" w:rsidRPr="00BE7DF3">
        <w:rPr>
          <w:rFonts w:hint="eastAsia"/>
          <w:rtl/>
        </w:rPr>
        <w:t>از</w:t>
      </w:r>
      <w:r w:rsidR="002067F4" w:rsidRPr="00BE7DF3">
        <w:rPr>
          <w:rtl/>
        </w:rPr>
        <w:t xml:space="preserve"> </w:t>
      </w:r>
      <w:r w:rsidR="002067F4" w:rsidRPr="00BE7DF3">
        <w:rPr>
          <w:rFonts w:hint="eastAsia"/>
          <w:rtl/>
        </w:rPr>
        <w:t>تست</w:t>
      </w:r>
      <w:r w:rsidR="002067F4" w:rsidRPr="00BE7DF3">
        <w:rPr>
          <w:rtl/>
        </w:rPr>
        <w:t xml:space="preserve"> </w:t>
      </w:r>
      <w:r w:rsidR="002067F4" w:rsidRPr="00BE7DF3">
        <w:rPr>
          <w:rFonts w:hint="eastAsia"/>
          <w:rtl/>
        </w:rPr>
        <w:t>مقاومت</w:t>
      </w:r>
      <w:r w:rsidR="002067F4" w:rsidRPr="00BE7DF3">
        <w:rPr>
          <w:rtl/>
        </w:rPr>
        <w:t xml:space="preserve"> </w:t>
      </w:r>
      <w:r w:rsidR="00BE02E4" w:rsidRPr="00BE7DF3">
        <w:rPr>
          <w:rFonts w:cs="Calibri" w:hint="cs"/>
          <w:rtl/>
        </w:rPr>
        <w:t>"</w:t>
      </w:r>
      <w:r w:rsidR="002067F4" w:rsidRPr="00BE7DF3">
        <w:t>DC</w:t>
      </w:r>
      <w:r w:rsidR="00BE02E4" w:rsidRPr="00BE7DF3">
        <w:rPr>
          <w:rFonts w:cs="Calibri" w:hint="cs"/>
          <w:rtl/>
        </w:rPr>
        <w:t>"</w:t>
      </w:r>
      <w:r w:rsidR="002067F4" w:rsidRPr="00BE7DF3">
        <w:rPr>
          <w:rtl/>
        </w:rPr>
        <w:t xml:space="preserve"> حذف شود. در ا</w:t>
      </w:r>
      <w:r w:rsidR="002067F4" w:rsidRPr="00BE7DF3">
        <w:rPr>
          <w:rFonts w:hint="cs"/>
          <w:rtl/>
        </w:rPr>
        <w:t>ی</w:t>
      </w:r>
      <w:r w:rsidR="002067F4" w:rsidRPr="00BE7DF3">
        <w:rPr>
          <w:rFonts w:hint="eastAsia"/>
          <w:rtl/>
        </w:rPr>
        <w:t>ن</w:t>
      </w:r>
      <w:r w:rsidR="002067F4" w:rsidRPr="00BE7DF3">
        <w:rPr>
          <w:rtl/>
        </w:rPr>
        <w:t xml:space="preserve"> قسمت با</w:t>
      </w:r>
      <w:r w:rsidR="002067F4" w:rsidRPr="00BE7DF3">
        <w:rPr>
          <w:rFonts w:hint="cs"/>
          <w:rtl/>
        </w:rPr>
        <w:t>ی</w:t>
      </w:r>
      <w:r w:rsidR="002067F4" w:rsidRPr="00BE7DF3">
        <w:rPr>
          <w:rFonts w:hint="eastAsia"/>
          <w:rtl/>
        </w:rPr>
        <w:t>د</w:t>
      </w:r>
      <w:r w:rsidR="002067F4" w:rsidRPr="00BE7DF3">
        <w:rPr>
          <w:rtl/>
        </w:rPr>
        <w:t xml:space="preserve"> زمان "</w:t>
      </w:r>
      <w:r w:rsidR="002067F4" w:rsidRPr="00BE7DF3">
        <w:t>Demagnetize</w:t>
      </w:r>
      <w:r w:rsidR="002067F4" w:rsidRPr="00BE7DF3">
        <w:rPr>
          <w:rtl/>
        </w:rPr>
        <w:t xml:space="preserve">" </w:t>
      </w:r>
      <w:r w:rsidR="002067F4" w:rsidRPr="00BE7DF3">
        <w:rPr>
          <w:rFonts w:hint="eastAsia"/>
          <w:rtl/>
        </w:rPr>
        <w:t>و</w:t>
      </w:r>
      <w:r w:rsidR="002067F4" w:rsidRPr="00BE7DF3">
        <w:rPr>
          <w:rtl/>
        </w:rPr>
        <w:t xml:space="preserve"> </w:t>
      </w:r>
      <w:r w:rsidR="002067F4" w:rsidRPr="00BE7DF3">
        <w:rPr>
          <w:rFonts w:hint="eastAsia"/>
          <w:rtl/>
        </w:rPr>
        <w:t>ولتاژ</w:t>
      </w:r>
      <w:r w:rsidR="002067F4" w:rsidRPr="00BE7DF3">
        <w:rPr>
          <w:rtl/>
        </w:rPr>
        <w:t xml:space="preserve"> </w:t>
      </w:r>
      <w:r w:rsidR="002067F4" w:rsidRPr="00BE7DF3">
        <w:rPr>
          <w:rFonts w:hint="eastAsia"/>
          <w:rtl/>
        </w:rPr>
        <w:t>را</w:t>
      </w:r>
      <w:r w:rsidR="002067F4" w:rsidRPr="00BE7DF3">
        <w:rPr>
          <w:rtl/>
        </w:rPr>
        <w:t xml:space="preserve"> </w:t>
      </w:r>
      <w:r w:rsidR="002067F4" w:rsidRPr="00BE7DF3">
        <w:rPr>
          <w:rFonts w:hint="eastAsia"/>
          <w:rtl/>
        </w:rPr>
        <w:t>برحسب</w:t>
      </w:r>
      <w:r w:rsidR="002067F4" w:rsidRPr="00BE7DF3">
        <w:rPr>
          <w:rtl/>
        </w:rPr>
        <w:t xml:space="preserve"> </w:t>
      </w:r>
      <w:r w:rsidR="002067F4" w:rsidRPr="00BE7DF3">
        <w:rPr>
          <w:rFonts w:hint="eastAsia"/>
          <w:rtl/>
        </w:rPr>
        <w:t>درصد</w:t>
      </w:r>
      <w:r w:rsidR="002067F4" w:rsidRPr="00BE7DF3">
        <w:rPr>
          <w:rFonts w:hint="cs"/>
          <w:rtl/>
        </w:rPr>
        <w:t>ی</w:t>
      </w:r>
      <w:r w:rsidR="002067F4" w:rsidRPr="00BE7DF3">
        <w:rPr>
          <w:rtl/>
        </w:rPr>
        <w:t xml:space="preserve"> </w:t>
      </w:r>
      <w:r w:rsidR="002067F4" w:rsidRPr="00BE7DF3">
        <w:rPr>
          <w:rFonts w:hint="eastAsia"/>
          <w:rtl/>
        </w:rPr>
        <w:t>از</w:t>
      </w:r>
      <w:r w:rsidR="002067F4" w:rsidRPr="00BE7DF3">
        <w:rPr>
          <w:rtl/>
        </w:rPr>
        <w:t xml:space="preserve"> "</w:t>
      </w:r>
      <w:r w:rsidR="002067F4" w:rsidRPr="00BE7DF3">
        <w:t>Vend</w:t>
      </w:r>
      <w:r w:rsidR="002067F4" w:rsidRPr="00BE7DF3">
        <w:rPr>
          <w:rtl/>
        </w:rPr>
        <w:t xml:space="preserve">" </w:t>
      </w:r>
      <w:r w:rsidR="002067F4" w:rsidRPr="00BE7DF3">
        <w:rPr>
          <w:rFonts w:hint="eastAsia"/>
          <w:rtl/>
        </w:rPr>
        <w:t>وارد</w:t>
      </w:r>
      <w:r w:rsidR="002067F4" w:rsidRPr="00BE7DF3">
        <w:rPr>
          <w:rtl/>
        </w:rPr>
        <w:t xml:space="preserve"> </w:t>
      </w:r>
      <w:r w:rsidR="002067F4" w:rsidRPr="00BE7DF3">
        <w:rPr>
          <w:rFonts w:hint="eastAsia"/>
          <w:rtl/>
        </w:rPr>
        <w:t>کن</w:t>
      </w:r>
      <w:r w:rsidR="002067F4" w:rsidRPr="00BE7DF3">
        <w:rPr>
          <w:rFonts w:hint="cs"/>
          <w:rtl/>
        </w:rPr>
        <w:t>ی</w:t>
      </w:r>
      <w:r w:rsidR="002067F4" w:rsidRPr="00BE7DF3">
        <w:rPr>
          <w:rFonts w:hint="eastAsia"/>
          <w:rtl/>
        </w:rPr>
        <w:t>د</w:t>
      </w:r>
      <w:r w:rsidR="002067F4" w:rsidRPr="00BE7DF3">
        <w:rPr>
          <w:rtl/>
        </w:rPr>
        <w:t>.</w:t>
      </w:r>
    </w:p>
    <w:p w14:paraId="24FFB7A6" w14:textId="77777777" w:rsidR="00C76A7D" w:rsidRDefault="00C76A7D" w:rsidP="00C76A7D">
      <w:pPr>
        <w:pStyle w:val="AAAR-Normal"/>
        <w:jc w:val="left"/>
      </w:pPr>
      <w:r>
        <w:rPr>
          <w:rFonts w:hint="cs"/>
          <w:rtl/>
        </w:rPr>
        <w:t>قریبا...</w:t>
      </w:r>
    </w:p>
    <w:p w14:paraId="3D0279D7" w14:textId="12ABC866" w:rsidR="002A0FAB" w:rsidRDefault="001C5C72" w:rsidP="00264B36">
      <w:pPr>
        <w:pStyle w:val="AAE-Normal"/>
        <w:rPr>
          <w:rtl/>
        </w:rPr>
      </w:pPr>
      <w:r>
        <w:t xml:space="preserve">In “Demagnetize” section, before performing the saturation test, the software demagnetizes the “CVT” </w:t>
      </w:r>
      <w:r w:rsidR="00737EBC">
        <w:t>by AC</w:t>
      </w:r>
      <w:r>
        <w:t xml:space="preserve"> voltage so that the residue flux </w:t>
      </w:r>
      <w:r w:rsidR="00231EAA">
        <w:t>caused by</w:t>
      </w:r>
      <w:r>
        <w:t xml:space="preserve"> the “DC” resistance test</w:t>
      </w:r>
      <w:r w:rsidR="00231EAA">
        <w:t xml:space="preserve"> is eliminated</w:t>
      </w:r>
      <w:r>
        <w:t xml:space="preserve">. </w:t>
      </w:r>
      <w:r w:rsidR="0024541E">
        <w:t>In this section it is necessary to enter the “Demagnetization” tim</w:t>
      </w:r>
      <w:r w:rsidR="00231EAA">
        <w:t>e and the voltage in terms of a</w:t>
      </w:r>
      <w:r w:rsidR="0024541E">
        <w:t xml:space="preserve"> percentage of the “Vend”</w:t>
      </w:r>
      <w:r w:rsidR="00F74009">
        <w:t>.</w:t>
      </w:r>
    </w:p>
    <w:p w14:paraId="1F7D986C" w14:textId="77777777" w:rsidR="00605A5D" w:rsidRDefault="00605A5D" w:rsidP="00605A5D">
      <w:pPr>
        <w:pStyle w:val="AAG-Normal"/>
        <w:rPr>
          <w:lang w:val="de-DE"/>
        </w:rPr>
      </w:pPr>
      <w:r w:rsidRPr="00FF12A0">
        <w:rPr>
          <w:lang w:val="de-DE"/>
        </w:rPr>
        <w:t>Im Abschnitt "Demagnetize" entmagnetisiert die Software vor der Durchführung der Sättigungsprüfung den "CVT" mit Wechselspannung, so dass der durch die "DC"-Widerstandsprüfung verursachte Restfluss beseitigt wird.</w:t>
      </w:r>
      <w:r>
        <w:rPr>
          <w:lang w:val="de-DE"/>
        </w:rPr>
        <w:t xml:space="preserve"> </w:t>
      </w:r>
      <w:r w:rsidRPr="00FF12A0">
        <w:rPr>
          <w:lang w:val="de-DE"/>
        </w:rPr>
        <w:t>In d</w:t>
      </w:r>
      <w:r>
        <w:rPr>
          <w:lang w:val="de-DE"/>
        </w:rPr>
        <w:t xml:space="preserve">iesem Abschnitt müssen Sie die </w:t>
      </w:r>
      <w:r w:rsidRPr="00FF12A0">
        <w:rPr>
          <w:lang w:val="de-DE"/>
        </w:rPr>
        <w:t>Entmagnetisierungszeit und die Spannung in Prozent der "Vend" eingeben.</w:t>
      </w:r>
    </w:p>
    <w:p w14:paraId="7CE9A501" w14:textId="793A4DF9" w:rsidR="000F491C" w:rsidRDefault="000F491C" w:rsidP="000F491C">
      <w:pPr>
        <w:pStyle w:val="AAS-Normal"/>
        <w:rPr>
          <w:lang w:val="es-ES"/>
        </w:rPr>
      </w:pPr>
      <w:r w:rsidRPr="0043352A">
        <w:rPr>
          <w:lang w:val="es-ES"/>
        </w:rPr>
        <w:t>En la sección "Desmagnetizar", antes de realizar la prueba de saturación, el software desmagnetiza el "CVT" por medio de una tensión alterna para que se elimine el flujo residual causado por la prueba de resistencia "DC". En esta sección es necesario introducir el tiempo de "Desmagnetización" y la tensión en términos de porcentaje del "Vend".</w:t>
      </w:r>
    </w:p>
    <w:p w14:paraId="294362E3" w14:textId="26AB39CD" w:rsidR="00264B36" w:rsidRDefault="00264B36" w:rsidP="00264B36">
      <w:pPr>
        <w:pStyle w:val="AAF-Normal"/>
        <w:rPr>
          <w:rtl/>
        </w:rPr>
      </w:pPr>
      <w:r>
        <w:t>Bientôt disponible</w:t>
      </w:r>
    </w:p>
    <w:p w14:paraId="11D52B11" w14:textId="6BE7E2BD" w:rsidR="00BE7DF3" w:rsidRPr="00BD6E2F" w:rsidRDefault="00BE7DF3" w:rsidP="00BE7DF3">
      <w:pPr>
        <w:pStyle w:val="AAA-Aks"/>
        <w:bidi w:val="0"/>
        <w:rPr>
          <w:rtl/>
        </w:rPr>
      </w:pPr>
      <w:r>
        <w:drawing>
          <wp:inline distT="0" distB="0" distL="0" distR="0" wp14:anchorId="39F2545D" wp14:editId="209B3640">
            <wp:extent cx="2362200" cy="781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62200" cy="781050"/>
                    </a:xfrm>
                    <a:prstGeom prst="rect">
                      <a:avLst/>
                    </a:prstGeom>
                  </pic:spPr>
                </pic:pic>
              </a:graphicData>
            </a:graphic>
          </wp:inline>
        </w:drawing>
      </w:r>
    </w:p>
    <w:p w14:paraId="506F5BE2" w14:textId="05A92E9A" w:rsidR="00314D94" w:rsidRDefault="000452DC" w:rsidP="00BE7DF3">
      <w:pPr>
        <w:pStyle w:val="AAA-MatnAsli"/>
      </w:pPr>
      <w:r>
        <w:rPr>
          <w:rFonts w:hint="cs"/>
          <w:rtl/>
        </w:rPr>
        <w:t xml:space="preserve">در قسمت </w:t>
      </w:r>
      <w:r w:rsidR="00BE02E4">
        <w:rPr>
          <w:rFonts w:cs="Calibri" w:hint="cs"/>
          <w:rtl/>
        </w:rPr>
        <w:t>"</w:t>
      </w:r>
      <w:r>
        <w:t>Choose Current Measurement Mode</w:t>
      </w:r>
      <w:r w:rsidR="00BE02E4">
        <w:rPr>
          <w:rFonts w:cs="Calibri" w:hint="cs"/>
          <w:rtl/>
        </w:rPr>
        <w:t>"</w:t>
      </w:r>
      <w:r>
        <w:rPr>
          <w:rFonts w:hint="cs"/>
          <w:rtl/>
        </w:rPr>
        <w:t xml:space="preserve"> می</w:t>
      </w:r>
      <w:r>
        <w:rPr>
          <w:rFonts w:hint="eastAsia"/>
          <w:rtl/>
        </w:rPr>
        <w:t>‌</w:t>
      </w:r>
      <w:r>
        <w:rPr>
          <w:rFonts w:hint="cs"/>
          <w:rtl/>
        </w:rPr>
        <w:t>توانید نوع اندازه</w:t>
      </w:r>
      <w:r>
        <w:rPr>
          <w:rFonts w:hint="eastAsia"/>
          <w:rtl/>
        </w:rPr>
        <w:t>‌</w:t>
      </w:r>
      <w:r>
        <w:rPr>
          <w:rFonts w:hint="cs"/>
          <w:rtl/>
        </w:rPr>
        <w:t>گیری جریان را مشخص کرده تا بسته به بازه جریانی، الگوریتم مناسب، اعمال شود</w:t>
      </w:r>
      <w:r w:rsidR="00BF0CC1">
        <w:rPr>
          <w:rFonts w:hint="cs"/>
          <w:rtl/>
        </w:rPr>
        <w:t xml:space="preserve"> در این مورد توجه کنید که اگر جریان کشیده شده زیاد نیست از مد </w:t>
      </w:r>
      <w:r w:rsidR="00BE02E4">
        <w:rPr>
          <w:rFonts w:cs="Calibri" w:hint="cs"/>
          <w:rtl/>
        </w:rPr>
        <w:t>"</w:t>
      </w:r>
      <w:r w:rsidR="00BF0CC1">
        <w:t>low current</w:t>
      </w:r>
      <w:r w:rsidR="00BE02E4">
        <w:rPr>
          <w:rFonts w:cs="Calibri" w:hint="cs"/>
          <w:rtl/>
        </w:rPr>
        <w:t>"</w:t>
      </w:r>
      <w:r w:rsidR="00BF0CC1">
        <w:rPr>
          <w:rFonts w:hint="cs"/>
          <w:rtl/>
        </w:rPr>
        <w:t xml:space="preserve"> </w:t>
      </w:r>
      <w:r w:rsidR="00817067">
        <w:rPr>
          <w:rFonts w:hint="cs"/>
          <w:rtl/>
        </w:rPr>
        <w:t>استفاده کنید چون</w:t>
      </w:r>
      <w:r w:rsidR="00BF0CC1">
        <w:rPr>
          <w:rFonts w:hint="cs"/>
          <w:rtl/>
        </w:rPr>
        <w:t xml:space="preserve"> در این حالت دقت اندازه‌گیری جریان کشیده شده بیشتر است</w:t>
      </w:r>
      <w:r>
        <w:rPr>
          <w:rFonts w:hint="cs"/>
          <w:rtl/>
        </w:rPr>
        <w:t xml:space="preserve">. </w:t>
      </w:r>
    </w:p>
    <w:p w14:paraId="103C5AE9" w14:textId="77777777" w:rsidR="00C76A7D" w:rsidRDefault="00C76A7D" w:rsidP="00C76A7D">
      <w:pPr>
        <w:pStyle w:val="AAAR-Normal"/>
        <w:jc w:val="left"/>
      </w:pPr>
      <w:r>
        <w:rPr>
          <w:rFonts w:hint="cs"/>
          <w:rtl/>
        </w:rPr>
        <w:t>قریبا...</w:t>
      </w:r>
    </w:p>
    <w:p w14:paraId="273A5FAD" w14:textId="62EE9AE2" w:rsidR="00817067" w:rsidRDefault="00332687" w:rsidP="00264B36">
      <w:pPr>
        <w:pStyle w:val="AAE-Normal"/>
        <w:rPr>
          <w:rtl/>
        </w:rPr>
      </w:pPr>
      <w:r>
        <w:t xml:space="preserve">In “Choose Current Measurement Mode” section, it is possible to specify the current measurement mode so that the proper algorithm is applied in accordance with the current range. In this case, it should be noted that if the </w:t>
      </w:r>
      <w:r w:rsidR="00737EBC">
        <w:t>load</w:t>
      </w:r>
      <w:r>
        <w:t xml:space="preserve"> current is </w:t>
      </w:r>
      <w:r w:rsidR="007823C9">
        <w:t>low</w:t>
      </w:r>
      <w:r>
        <w:t xml:space="preserve">, it is better to use “Low current” mode because in this mode, the accuracy of </w:t>
      </w:r>
      <w:r w:rsidR="00DC6F59">
        <w:t>load</w:t>
      </w:r>
      <w:r>
        <w:t xml:space="preserve"> current measurement is higher. </w:t>
      </w:r>
    </w:p>
    <w:p w14:paraId="6056ADED" w14:textId="77777777" w:rsidR="00605A5D" w:rsidRDefault="00605A5D" w:rsidP="00605A5D">
      <w:pPr>
        <w:pStyle w:val="AAG-Normal"/>
        <w:rPr>
          <w:lang w:val="de-DE"/>
        </w:rPr>
      </w:pPr>
      <w:r w:rsidRPr="00FF12A0">
        <w:rPr>
          <w:lang w:val="de-DE"/>
        </w:rPr>
        <w:t>Im Abschnitt "Choose Current Measurement Mode" kann der Strommessmodus festgelegt werden, damit der richtige Algorithmus entsprechend dem Strombereich angewendet wird.</w:t>
      </w:r>
      <w:r>
        <w:rPr>
          <w:lang w:val="de-DE"/>
        </w:rPr>
        <w:t xml:space="preserve"> </w:t>
      </w:r>
      <w:r w:rsidRPr="00A70AD7">
        <w:rPr>
          <w:lang w:val="de-DE"/>
        </w:rPr>
        <w:t>In diesem Fall ist zu beachten, dass es bei einem niedrigen Laststrom besser ist, den Modus "Low current" zu verwenden, da in diesem Modus die Genauigkeit der Laststrommessung höher ist.</w:t>
      </w:r>
    </w:p>
    <w:p w14:paraId="0C368073" w14:textId="662F651A" w:rsidR="000F491C" w:rsidRDefault="000F491C" w:rsidP="000F491C">
      <w:pPr>
        <w:pStyle w:val="AAS-Normal"/>
        <w:rPr>
          <w:lang w:val="es-ES"/>
        </w:rPr>
      </w:pPr>
      <w:r w:rsidRPr="0043352A">
        <w:rPr>
          <w:lang w:val="es-ES"/>
        </w:rPr>
        <w:t>En la sección "Elegir el modo de medición de la corriente", es posible especificar el modo de medición de la corriente para que se aplique el algoritmo adecuado de acuerdo con el rango de la corriente. En este caso, hay que tener en cuenta que si la corriente de carga es baja, es mejor utilizar el modo "Corriente baja" porque en este modo, la precisión de la medición de la corriente de carga es mayor.</w:t>
      </w:r>
    </w:p>
    <w:p w14:paraId="6718F64D" w14:textId="3851EBD1" w:rsidR="00264B36" w:rsidRDefault="00264B36" w:rsidP="00264B36">
      <w:pPr>
        <w:pStyle w:val="AAF-Normal"/>
        <w:rPr>
          <w:rtl/>
        </w:rPr>
      </w:pPr>
      <w:r>
        <w:t>Bientôt disponible</w:t>
      </w:r>
    </w:p>
    <w:p w14:paraId="39D08E83" w14:textId="7B904B94" w:rsidR="00562E88" w:rsidRPr="00BD6E2F" w:rsidRDefault="00562E88" w:rsidP="00562E88">
      <w:pPr>
        <w:pStyle w:val="AAA-Aks"/>
        <w:bidi w:val="0"/>
        <w:rPr>
          <w:rtl/>
        </w:rPr>
      </w:pPr>
      <w:r>
        <w:drawing>
          <wp:inline distT="0" distB="0" distL="0" distR="0" wp14:anchorId="69B06626" wp14:editId="2F4BA389">
            <wp:extent cx="2400300" cy="904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00300" cy="904875"/>
                    </a:xfrm>
                    <a:prstGeom prst="rect">
                      <a:avLst/>
                    </a:prstGeom>
                  </pic:spPr>
                </pic:pic>
              </a:graphicData>
            </a:graphic>
          </wp:inline>
        </w:drawing>
      </w:r>
    </w:p>
    <w:p w14:paraId="03B2FAAA" w14:textId="7CF7B3BB" w:rsidR="000452DC" w:rsidRDefault="00BF0CC1" w:rsidP="00264B36">
      <w:pPr>
        <w:pStyle w:val="Heading3"/>
      </w:pPr>
      <w:r>
        <w:rPr>
          <w:rFonts w:hint="cs"/>
          <w:rtl/>
        </w:rPr>
        <w:t>اجرای تست و تحلیل نتایج:</w:t>
      </w:r>
    </w:p>
    <w:p w14:paraId="3DD3DF1E" w14:textId="77777777" w:rsidR="00C76A7D" w:rsidRDefault="00C76A7D" w:rsidP="00C76A7D">
      <w:pPr>
        <w:pStyle w:val="AAAR-Normal"/>
        <w:jc w:val="left"/>
      </w:pPr>
      <w:r>
        <w:rPr>
          <w:rFonts w:hint="cs"/>
          <w:rtl/>
        </w:rPr>
        <w:t>قریبا...</w:t>
      </w:r>
    </w:p>
    <w:p w14:paraId="5CBA08EB" w14:textId="18A89D74" w:rsidR="00DC6F59" w:rsidRDefault="00DC6F59" w:rsidP="00264B36">
      <w:pPr>
        <w:pStyle w:val="AAE-Normal"/>
        <w:rPr>
          <w:rtl/>
        </w:rPr>
      </w:pPr>
      <w:r>
        <w:t>Performing the test and analyzing the results</w:t>
      </w:r>
    </w:p>
    <w:p w14:paraId="155FF65D" w14:textId="77777777" w:rsidR="00605A5D" w:rsidRPr="00A70AD7" w:rsidRDefault="00605A5D" w:rsidP="00605A5D">
      <w:pPr>
        <w:pStyle w:val="AAG-Normal"/>
        <w:rPr>
          <w:lang w:val="de-DE"/>
        </w:rPr>
      </w:pPr>
      <w:r w:rsidRPr="00A70AD7">
        <w:rPr>
          <w:lang w:val="de-DE"/>
        </w:rPr>
        <w:t>Durchführung des Tests und Analyse der Ergebnisse</w:t>
      </w:r>
    </w:p>
    <w:p w14:paraId="3E206CAE" w14:textId="5239DC3B" w:rsidR="000F491C" w:rsidRDefault="000F491C" w:rsidP="000F491C">
      <w:pPr>
        <w:pStyle w:val="AAS-Normal"/>
        <w:rPr>
          <w:lang w:val="de-DE"/>
        </w:rPr>
      </w:pPr>
      <w:r w:rsidRPr="0043352A">
        <w:rPr>
          <w:lang w:val="de-DE"/>
        </w:rPr>
        <w:t>Realización de la prueba y análisis de los resultados</w:t>
      </w:r>
    </w:p>
    <w:p w14:paraId="6C11E855" w14:textId="77777777" w:rsidR="00264B36" w:rsidRPr="00BD6E2F" w:rsidRDefault="00264B36" w:rsidP="00264B36">
      <w:pPr>
        <w:pStyle w:val="AAF-Normal"/>
        <w:rPr>
          <w:rtl/>
        </w:rPr>
      </w:pPr>
      <w:r>
        <w:t>Bientôt disponible</w:t>
      </w:r>
    </w:p>
    <w:p w14:paraId="22F62593" w14:textId="00E95A98" w:rsidR="00314D94" w:rsidRDefault="00BF0CC1" w:rsidP="00BE7DF3">
      <w:pPr>
        <w:pStyle w:val="AAA-MatnAsli"/>
      </w:pPr>
      <w:r>
        <w:rPr>
          <w:rFonts w:hint="cs"/>
          <w:rtl/>
        </w:rPr>
        <w:t xml:space="preserve">برای انجام تست به طور نمونه </w:t>
      </w:r>
      <w:r w:rsidR="00BE02E4">
        <w:rPr>
          <w:rFonts w:cs="Calibri" w:hint="cs"/>
          <w:rtl/>
        </w:rPr>
        <w:t>"</w:t>
      </w:r>
      <w:r>
        <w:t>Vtest</w:t>
      </w:r>
      <w:r w:rsidR="00BE02E4">
        <w:rPr>
          <w:rFonts w:cs="Calibri" w:hint="cs"/>
          <w:rtl/>
        </w:rPr>
        <w:t>"</w:t>
      </w:r>
      <w:r w:rsidR="00BE02E4">
        <w:rPr>
          <w:rFonts w:hint="cs"/>
          <w:rtl/>
        </w:rPr>
        <w:t xml:space="preserve"> 20</w:t>
      </w:r>
      <w:r>
        <w:rPr>
          <w:rFonts w:hint="cs"/>
          <w:rtl/>
        </w:rPr>
        <w:t xml:space="preserve"> ولت، فرکانس</w:t>
      </w:r>
      <w:r w:rsidR="00BE02E4">
        <w:rPr>
          <w:rFonts w:hint="cs"/>
          <w:rtl/>
        </w:rPr>
        <w:t>10</w:t>
      </w:r>
      <w:r>
        <w:rPr>
          <w:rFonts w:hint="cs"/>
          <w:rtl/>
        </w:rPr>
        <w:t xml:space="preserve"> هرتز و زمان تست </w:t>
      </w:r>
      <w:r w:rsidR="00E616FB">
        <w:rPr>
          <w:rFonts w:hint="cs"/>
          <w:rtl/>
        </w:rPr>
        <w:t>15</w:t>
      </w:r>
      <w:r>
        <w:rPr>
          <w:rFonts w:hint="cs"/>
          <w:rtl/>
        </w:rPr>
        <w:t xml:space="preserve"> وارد و مد </w:t>
      </w:r>
      <w:r w:rsidR="00BE02E4">
        <w:rPr>
          <w:rFonts w:cs="Calibri" w:hint="cs"/>
          <w:rtl/>
        </w:rPr>
        <w:t>"</w:t>
      </w:r>
      <w:r w:rsidR="00E616FB">
        <w:t>High</w:t>
      </w:r>
      <w:r>
        <w:t xml:space="preserve">  </w:t>
      </w:r>
      <w:r w:rsidR="00E616FB">
        <w:t>C</w:t>
      </w:r>
      <w:r>
        <w:t>urrent</w:t>
      </w:r>
      <w:r w:rsidR="00BE02E4">
        <w:rPr>
          <w:rFonts w:cs="Calibri" w:hint="cs"/>
          <w:rtl/>
        </w:rPr>
        <w:t>"</w:t>
      </w:r>
      <w:r>
        <w:rPr>
          <w:rFonts w:hint="cs"/>
          <w:rtl/>
        </w:rPr>
        <w:t xml:space="preserve"> برای انجام تست انتخاب </w:t>
      </w:r>
      <w:r w:rsidR="00C24F9A">
        <w:rPr>
          <w:rFonts w:hint="cs"/>
          <w:rtl/>
        </w:rPr>
        <w:t>شده</w:t>
      </w:r>
      <w:r>
        <w:rPr>
          <w:rFonts w:hint="cs"/>
          <w:rtl/>
        </w:rPr>
        <w:t xml:space="preserve">. در این صفحه </w:t>
      </w:r>
      <w:r w:rsidR="00C24F9A">
        <w:rPr>
          <w:rFonts w:hint="cs"/>
          <w:rtl/>
        </w:rPr>
        <w:t xml:space="preserve">پیغام هشداری را می‌بینید که در انجام این تست ولتاژ سمت اولیه </w:t>
      </w:r>
      <w:r w:rsidR="00E616FB">
        <w:rPr>
          <w:rFonts w:hint="cs"/>
          <w:rtl/>
        </w:rPr>
        <w:t xml:space="preserve">به </w:t>
      </w:r>
      <w:r w:rsidR="00F34400">
        <w:rPr>
          <w:rFonts w:hint="cs"/>
          <w:rtl/>
        </w:rPr>
        <w:t>بیش از 360</w:t>
      </w:r>
      <w:r w:rsidR="00B6082D">
        <w:rPr>
          <w:rFonts w:hint="cs"/>
          <w:rtl/>
        </w:rPr>
        <w:t>0</w:t>
      </w:r>
      <w:r w:rsidR="00F34400">
        <w:rPr>
          <w:rFonts w:hint="cs"/>
          <w:rtl/>
        </w:rPr>
        <w:t xml:space="preserve">0 </w:t>
      </w:r>
      <w:r w:rsidR="00C24F9A">
        <w:rPr>
          <w:rFonts w:hint="cs"/>
          <w:rtl/>
        </w:rPr>
        <w:t>ولت افزایش خواهد یافت. به همین دلیل رعایت نکات ایمنی در انجام این تست ضروری است. پس از مشخص کردن تنظیمات باید سربندی را مطابق شکل انجام دهید. در این سربندی باید ولتاژ فاز اول دستگاه را به پلاریته مثبت خازن وصل کرده و پس از اتصال پلاریته منفی دو خازن</w:t>
      </w:r>
      <w:r w:rsidR="00817067">
        <w:rPr>
          <w:rFonts w:hint="cs"/>
          <w:rtl/>
        </w:rPr>
        <w:t>،</w:t>
      </w:r>
      <w:r w:rsidR="00C24F9A">
        <w:rPr>
          <w:rFonts w:hint="cs"/>
          <w:rtl/>
        </w:rPr>
        <w:t xml:space="preserve"> پلاریته مثبت خازن دوم به پلاریته مثبت </w:t>
      </w:r>
      <w:r w:rsidR="00BE02E4" w:rsidRPr="00264B36">
        <w:rPr>
          <w:rtl/>
        </w:rPr>
        <w:t>"</w:t>
      </w:r>
      <w:r w:rsidR="00C24F9A">
        <w:t>CVT</w:t>
      </w:r>
      <w:r w:rsidR="00BE02E4" w:rsidRPr="00264B36">
        <w:rPr>
          <w:rtl/>
        </w:rPr>
        <w:t>"</w:t>
      </w:r>
      <w:r w:rsidR="00C24F9A">
        <w:rPr>
          <w:rFonts w:hint="cs"/>
          <w:rtl/>
        </w:rPr>
        <w:t xml:space="preserve"> متصل و پلاریته دیگر </w:t>
      </w:r>
      <w:r w:rsidR="00BE02E4" w:rsidRPr="00264B36">
        <w:rPr>
          <w:rtl/>
        </w:rPr>
        <w:t>"</w:t>
      </w:r>
      <w:r w:rsidR="00C24F9A">
        <w:t>CVT</w:t>
      </w:r>
      <w:r w:rsidR="00BE02E4" w:rsidRPr="00264B36">
        <w:rPr>
          <w:rtl/>
        </w:rPr>
        <w:t>"</w:t>
      </w:r>
      <w:r w:rsidR="00817067">
        <w:rPr>
          <w:rFonts w:hint="cs"/>
          <w:rtl/>
        </w:rPr>
        <w:t xml:space="preserve"> را</w:t>
      </w:r>
      <w:r w:rsidR="00C24F9A">
        <w:rPr>
          <w:rFonts w:hint="cs"/>
          <w:rtl/>
        </w:rPr>
        <w:t xml:space="preserve"> هم به نول دستگاه وصل </w:t>
      </w:r>
      <w:r w:rsidR="00817067">
        <w:rPr>
          <w:rFonts w:hint="cs"/>
          <w:rtl/>
        </w:rPr>
        <w:t>کنید</w:t>
      </w:r>
      <w:r w:rsidR="00C24F9A">
        <w:rPr>
          <w:rFonts w:hint="cs"/>
          <w:rtl/>
        </w:rPr>
        <w:t xml:space="preserve">. دلیل استفاده از اتصالات خازن‌ها در مسیر اعمال ولتاژ به </w:t>
      </w:r>
      <w:r w:rsidR="00BE02E4" w:rsidRPr="00264B36">
        <w:rPr>
          <w:rtl/>
        </w:rPr>
        <w:t>"</w:t>
      </w:r>
      <w:r w:rsidR="00C24F9A">
        <w:t>CVT</w:t>
      </w:r>
      <w:r w:rsidR="00BE02E4" w:rsidRPr="00264B36">
        <w:rPr>
          <w:rtl/>
        </w:rPr>
        <w:t>"</w:t>
      </w:r>
      <w:r w:rsidR="00BE02E4">
        <w:rPr>
          <w:rFonts w:hint="cs"/>
          <w:rtl/>
        </w:rPr>
        <w:t>، فیلتر کردن</w:t>
      </w:r>
      <w:r w:rsidR="00C24F9A">
        <w:rPr>
          <w:rFonts w:hint="cs"/>
          <w:rtl/>
        </w:rPr>
        <w:t xml:space="preserve"> سیگنال </w:t>
      </w:r>
      <w:r w:rsidR="00BE02E4" w:rsidRPr="00264B36">
        <w:rPr>
          <w:rtl/>
        </w:rPr>
        <w:t>"</w:t>
      </w:r>
      <w:r w:rsidR="00C24F9A">
        <w:t>DC</w:t>
      </w:r>
      <w:r w:rsidR="00BE02E4" w:rsidRPr="00264B36">
        <w:rPr>
          <w:rtl/>
        </w:rPr>
        <w:t>"</w:t>
      </w:r>
      <w:r w:rsidR="00C24F9A">
        <w:rPr>
          <w:rFonts w:hint="cs"/>
          <w:rtl/>
        </w:rPr>
        <w:t xml:space="preserve"> ناشی از آمپلی فایر خطی</w:t>
      </w:r>
      <w:r w:rsidR="00BE02E4">
        <w:rPr>
          <w:rFonts w:hint="cs"/>
          <w:rtl/>
        </w:rPr>
        <w:t xml:space="preserve"> دستگاه</w:t>
      </w:r>
      <w:r w:rsidR="00C24F9A">
        <w:rPr>
          <w:rFonts w:hint="cs"/>
          <w:rtl/>
        </w:rPr>
        <w:t xml:space="preserve"> است.</w:t>
      </w:r>
    </w:p>
    <w:p w14:paraId="5384AE49" w14:textId="77777777" w:rsidR="00C76A7D" w:rsidRDefault="00C76A7D" w:rsidP="00C76A7D">
      <w:pPr>
        <w:pStyle w:val="AAAR-Normal"/>
        <w:jc w:val="left"/>
      </w:pPr>
      <w:r>
        <w:rPr>
          <w:rFonts w:hint="cs"/>
          <w:rtl/>
        </w:rPr>
        <w:t>قریبا...</w:t>
      </w:r>
    </w:p>
    <w:p w14:paraId="2EA51D3A" w14:textId="6EB73505" w:rsidR="000D787F" w:rsidRDefault="009D4FE5" w:rsidP="00264B36">
      <w:pPr>
        <w:pStyle w:val="AAE-Normal"/>
        <w:rPr>
          <w:rtl/>
        </w:rPr>
      </w:pPr>
      <w:r>
        <w:t>To perform this test, as an example, 20 volts, 10 Hz, 15</w:t>
      </w:r>
      <w:r w:rsidR="00DC6F59">
        <w:t>s</w:t>
      </w:r>
      <w:r>
        <w:t xml:space="preserve">, and “High Current” are entered as “Vtest”, frequency, </w:t>
      </w:r>
      <w:r w:rsidR="00DC6F59">
        <w:t>and test</w:t>
      </w:r>
      <w:r>
        <w:t xml:space="preserve"> time and </w:t>
      </w:r>
      <w:r w:rsidR="00DC6F59">
        <w:t xml:space="preserve">test </w:t>
      </w:r>
      <w:r>
        <w:t>mode. On this page a warning can be seen which says that in this test the primary side</w:t>
      </w:r>
      <w:r w:rsidR="00DC6F59">
        <w:t xml:space="preserve"> voltage </w:t>
      </w:r>
      <w:r>
        <w:t xml:space="preserve">will reach 36000 volts. Therefore, </w:t>
      </w:r>
      <w:r w:rsidR="00974725">
        <w:t>while performing this test, observing</w:t>
      </w:r>
      <w:r>
        <w:t xml:space="preserve"> safety points is required. </w:t>
      </w:r>
      <w:r w:rsidR="000A7435">
        <w:t xml:space="preserve">After specifying the settings, the wiring should be done in accordance with the picture. In this wiring, the voltage of the first phase of the device is connected to the positive polarity of the capacitor and after </w:t>
      </w:r>
      <w:r w:rsidR="000A7435" w:rsidRPr="00264B36">
        <w:rPr>
          <w:u w:val="single"/>
        </w:rPr>
        <w:t xml:space="preserve">connecting </w:t>
      </w:r>
      <w:r w:rsidR="00DC6F59" w:rsidRPr="00264B36">
        <w:rPr>
          <w:u w:val="single"/>
        </w:rPr>
        <w:t xml:space="preserve">two </w:t>
      </w:r>
      <w:r w:rsidR="000A7435" w:rsidRPr="00264B36">
        <w:rPr>
          <w:u w:val="single"/>
        </w:rPr>
        <w:t>negative polarity of the capacitor</w:t>
      </w:r>
      <w:r w:rsidR="00DC6F59" w:rsidRPr="00264B36">
        <w:rPr>
          <w:u w:val="single"/>
        </w:rPr>
        <w:t>s</w:t>
      </w:r>
      <w:r w:rsidR="000A7435">
        <w:t xml:space="preserve">, the positive polarity of the second capacitor is connected to the positive polarity of the “CVT” and the other polarity of the “CVT” is connected to the null of the device. The reason for using the connections of capacitors in the path of applying voltage to the “CVT” is to filter the “DC” </w:t>
      </w:r>
      <w:r w:rsidR="00DC6F59">
        <w:t>offset</w:t>
      </w:r>
      <w:r w:rsidR="000A7435">
        <w:t xml:space="preserve"> which is caused by the linear amplifier of the device. </w:t>
      </w:r>
    </w:p>
    <w:p w14:paraId="1B68D78D" w14:textId="77777777" w:rsidR="00605A5D" w:rsidRPr="00A70AD7" w:rsidRDefault="00605A5D" w:rsidP="00605A5D">
      <w:pPr>
        <w:pStyle w:val="AAG-Normal"/>
        <w:rPr>
          <w:lang w:val="de-DE"/>
        </w:rPr>
      </w:pPr>
      <w:r w:rsidRPr="00A70AD7">
        <w:rPr>
          <w:lang w:val="de-DE"/>
        </w:rPr>
        <w:t>Um diesen Test durchzuführen, werden beispielsweise 20 Volt, 10 Hz, 15s und "High Current" als "Vtest", Frequenz, Testzeit und Testmodus eingegeben.</w:t>
      </w:r>
      <w:r>
        <w:rPr>
          <w:lang w:val="de-DE"/>
        </w:rPr>
        <w:t xml:space="preserve"> </w:t>
      </w:r>
      <w:r w:rsidRPr="00A70AD7">
        <w:rPr>
          <w:lang w:val="de-DE"/>
        </w:rPr>
        <w:t>Auf dieser Seite ist eine Warnung zu sehen, die besagt, dass in diesem Test die primärseitige Spannung 36000 Volt erreicht.</w:t>
      </w:r>
      <w:r>
        <w:rPr>
          <w:lang w:val="de-DE"/>
        </w:rPr>
        <w:t xml:space="preserve"> </w:t>
      </w:r>
      <w:r w:rsidRPr="00A70AD7">
        <w:rPr>
          <w:lang w:val="de-DE"/>
        </w:rPr>
        <w:t>Daher müssen bei der Durchführung dieser Prüfung Sicherheitspunkte beachtet werden.</w:t>
      </w:r>
      <w:r>
        <w:rPr>
          <w:lang w:val="de-DE"/>
        </w:rPr>
        <w:t xml:space="preserve"> </w:t>
      </w:r>
      <w:r w:rsidRPr="00A70AD7">
        <w:rPr>
          <w:lang w:val="de-DE"/>
        </w:rPr>
        <w:t>Nach Der Festlegung der Einstellungen sollte die Verkabelung in Übereinstimmung mit dem Bild erfolgen.</w:t>
      </w:r>
      <w:r>
        <w:rPr>
          <w:lang w:val="de-DE"/>
        </w:rPr>
        <w:t xml:space="preserve"> </w:t>
      </w:r>
      <w:r w:rsidRPr="00A70AD7">
        <w:rPr>
          <w:lang w:val="de-DE"/>
        </w:rPr>
        <w:t>Bei dieser Verdrahtung wird die Spannung der ersten Phase des Geräts mit dem positiven Pol des Kondensators verbunden und nach dem Anschluss von zwei negativen Polen der Kondensatoren wird der positive Pol des zweiten Kondensators mit dem positiven Pol des "CVT" und der andere Pol des "CVT" mit dem Nullpunkt des Geräts verbunden.</w:t>
      </w:r>
      <w:r>
        <w:rPr>
          <w:lang w:val="de-DE"/>
        </w:rPr>
        <w:t xml:space="preserve"> </w:t>
      </w:r>
      <w:r w:rsidRPr="00A70AD7">
        <w:rPr>
          <w:lang w:val="de-DE"/>
        </w:rPr>
        <w:t>Der Grund für die Verwendung von Kondensatoren im Spannungspfad des "CVT" ist die Filterung des "DC"-Offsets, der durch den linearen Verstärker des Geräts verursacht wird.</w:t>
      </w:r>
    </w:p>
    <w:p w14:paraId="508B849D" w14:textId="1335AD10" w:rsidR="000F491C" w:rsidRDefault="000F491C" w:rsidP="000F491C">
      <w:pPr>
        <w:pStyle w:val="AAS-Normal"/>
        <w:rPr>
          <w:lang w:val="es-ES"/>
        </w:rPr>
      </w:pPr>
      <w:r w:rsidRPr="0043352A">
        <w:rPr>
          <w:lang w:val="es-ES"/>
        </w:rPr>
        <w:t>Para realizar esta prueba, como ejemplo, se introducen 20 voltios, 10 Hz, 15s, y "High Current" como "Vtest", frecuencia, y tiempo y modo de prueba. En esta página se puede ver una advertencia que dice que en esta prueba la tensión del lado primario alcanzará los 36000 voltios. Por lo tanto, al realizar esta prueba, es necesario observar los puntos de seguridad. Después de especificar los ajustes, el cableado debe realizarse de acuerdo con la imagen. En este cableado, la tensión de la primera fase del dispositivo se conecta a la polaridad positiva del condensador y después de conectar dos polaridades negativas de los condensadores, la polaridad positiva del segundo condensador se conecta a la polaridad positiva del "CVT" y la otra polaridad del "CVT" se conecta al nulo del dispositivo. La razón de utilizar las conexiones de los condensadores en el camino de la aplicación de la tensión a la "CVT" es para filtrar el desplazamiento "DC" que es causado por el amplificador lineal del dispositivo.</w:t>
      </w:r>
    </w:p>
    <w:p w14:paraId="0B0A9C84" w14:textId="03CD8F8C" w:rsidR="00264B36" w:rsidRDefault="00264B36" w:rsidP="00264B36">
      <w:pPr>
        <w:pStyle w:val="AAF-Normal"/>
        <w:rPr>
          <w:rtl/>
        </w:rPr>
      </w:pPr>
      <w:r>
        <w:t>Bientôt disponible</w:t>
      </w:r>
    </w:p>
    <w:p w14:paraId="000899FF" w14:textId="7596328F" w:rsidR="00562E88" w:rsidRDefault="00562E88" w:rsidP="00562E88">
      <w:pPr>
        <w:pStyle w:val="AAA-Aks"/>
        <w:bidi w:val="0"/>
        <w:rPr>
          <w:rtl/>
        </w:rPr>
      </w:pPr>
      <w:r>
        <w:drawing>
          <wp:inline distT="0" distB="0" distL="0" distR="0" wp14:anchorId="3F23851F" wp14:editId="74517F86">
            <wp:extent cx="3448050" cy="158955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53009" cy="1591842"/>
                    </a:xfrm>
                    <a:prstGeom prst="rect">
                      <a:avLst/>
                    </a:prstGeom>
                  </pic:spPr>
                </pic:pic>
              </a:graphicData>
            </a:graphic>
          </wp:inline>
        </w:drawing>
      </w:r>
    </w:p>
    <w:p w14:paraId="1E1E93F5" w14:textId="70447C5C" w:rsidR="00562E88" w:rsidRDefault="00562E88" w:rsidP="00562E88">
      <w:pPr>
        <w:pStyle w:val="AAA-Aks"/>
        <w:bidi w:val="0"/>
        <w:rPr>
          <w:rtl/>
        </w:rPr>
      </w:pPr>
      <w:r>
        <w:drawing>
          <wp:inline distT="0" distB="0" distL="0" distR="0" wp14:anchorId="7186FEDE" wp14:editId="64D591BA">
            <wp:extent cx="3686175" cy="1155758"/>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93262" cy="1157980"/>
                    </a:xfrm>
                    <a:prstGeom prst="rect">
                      <a:avLst/>
                    </a:prstGeom>
                  </pic:spPr>
                </pic:pic>
              </a:graphicData>
            </a:graphic>
          </wp:inline>
        </w:drawing>
      </w:r>
    </w:p>
    <w:p w14:paraId="0E63D5ED" w14:textId="42CC4DCA" w:rsidR="00562E88" w:rsidRDefault="00562E88" w:rsidP="00562E88">
      <w:pPr>
        <w:pStyle w:val="AAA-Aks"/>
        <w:bidi w:val="0"/>
        <w:rPr>
          <w:rtl/>
        </w:rPr>
      </w:pPr>
      <w:r>
        <w:drawing>
          <wp:inline distT="0" distB="0" distL="0" distR="0" wp14:anchorId="62162E71" wp14:editId="32716213">
            <wp:extent cx="3669231" cy="1576070"/>
            <wp:effectExtent l="0" t="0" r="762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673478" cy="1577894"/>
                    </a:xfrm>
                    <a:prstGeom prst="rect">
                      <a:avLst/>
                    </a:prstGeom>
                  </pic:spPr>
                </pic:pic>
              </a:graphicData>
            </a:graphic>
          </wp:inline>
        </w:drawing>
      </w:r>
    </w:p>
    <w:p w14:paraId="32D124E3" w14:textId="6AB2E6DD" w:rsidR="00562E88" w:rsidRPr="00BD6E2F" w:rsidRDefault="00562E88" w:rsidP="00562E88">
      <w:pPr>
        <w:pStyle w:val="AAA-Aks"/>
        <w:bidi w:val="0"/>
        <w:rPr>
          <w:rtl/>
        </w:rPr>
      </w:pPr>
      <w:r>
        <w:drawing>
          <wp:inline distT="0" distB="0" distL="0" distR="0" wp14:anchorId="6C4F999A" wp14:editId="326AE289">
            <wp:extent cx="2895001" cy="2294255"/>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98649" cy="2297146"/>
                    </a:xfrm>
                    <a:prstGeom prst="rect">
                      <a:avLst/>
                    </a:prstGeom>
                  </pic:spPr>
                </pic:pic>
              </a:graphicData>
            </a:graphic>
          </wp:inline>
        </w:drawing>
      </w:r>
    </w:p>
    <w:p w14:paraId="56F8860B" w14:textId="1C3E9ED9" w:rsidR="00BF0CC1" w:rsidRDefault="001822A9" w:rsidP="00BE7DF3">
      <w:pPr>
        <w:pStyle w:val="AAA-MatnAsli"/>
      </w:pPr>
      <w:r>
        <w:rPr>
          <w:rFonts w:hint="cs"/>
          <w:rtl/>
        </w:rPr>
        <w:t xml:space="preserve"> پس از انجام سربندی، پنجره </w:t>
      </w:r>
      <w:r w:rsidR="00BE02E4" w:rsidRPr="00264B36">
        <w:rPr>
          <w:rtl/>
        </w:rPr>
        <w:t>"</w:t>
      </w:r>
      <w:r>
        <w:t>Signal View</w:t>
      </w:r>
      <w:r w:rsidR="00BE02E4" w:rsidRPr="00264B36">
        <w:rPr>
          <w:rtl/>
        </w:rPr>
        <w:t>"</w:t>
      </w:r>
      <w:r>
        <w:rPr>
          <w:rFonts w:hint="cs"/>
          <w:rtl/>
        </w:rPr>
        <w:t xml:space="preserve"> را باز کنید تا در زمان اجرای تست سیگنال‌های ولتاژ و جریان کشیده شده و همچنین منحنی اشباع را ببیند. پس </w:t>
      </w:r>
      <w:r w:rsidR="00C24F9A">
        <w:rPr>
          <w:rFonts w:hint="cs"/>
          <w:rtl/>
        </w:rPr>
        <w:t xml:space="preserve">از انجام این </w:t>
      </w:r>
      <w:r>
        <w:rPr>
          <w:rFonts w:hint="cs"/>
          <w:rtl/>
        </w:rPr>
        <w:t xml:space="preserve">مراحل </w:t>
      </w:r>
      <w:r w:rsidR="00C24F9A">
        <w:rPr>
          <w:rFonts w:hint="cs"/>
          <w:rtl/>
        </w:rPr>
        <w:t xml:space="preserve">و قبل از هربار اجرای تست باید روی </w:t>
      </w:r>
      <w:r w:rsidR="00BE02E4" w:rsidRPr="00264B36">
        <w:rPr>
          <w:rtl/>
        </w:rPr>
        <w:t>"</w:t>
      </w:r>
      <w:r w:rsidR="00C24F9A">
        <w:t>Init Test</w:t>
      </w:r>
      <w:r w:rsidR="00BE02E4" w:rsidRPr="00264B36">
        <w:rPr>
          <w:rtl/>
        </w:rPr>
        <w:t>"</w:t>
      </w:r>
      <w:r w:rsidR="00C24F9A">
        <w:rPr>
          <w:rFonts w:hint="cs"/>
          <w:rtl/>
        </w:rPr>
        <w:t xml:space="preserve"> کلیک کنید تا تنظیمات لازم برای اجرای تست به طور خودکار انجام شود.</w:t>
      </w:r>
      <w:r>
        <w:rPr>
          <w:rFonts w:hint="cs"/>
          <w:rtl/>
        </w:rPr>
        <w:t xml:space="preserve"> با اجرای تست می</w:t>
      </w:r>
      <w:r w:rsidRPr="00264B36">
        <w:rPr>
          <w:rFonts w:hint="eastAsia"/>
          <w:rtl/>
        </w:rPr>
        <w:t>ب</w:t>
      </w:r>
      <w:r w:rsidRPr="00264B36">
        <w:rPr>
          <w:rFonts w:hint="cs"/>
          <w:rtl/>
        </w:rPr>
        <w:t>ی</w:t>
      </w:r>
      <w:r w:rsidRPr="00264B36">
        <w:rPr>
          <w:rFonts w:hint="eastAsia"/>
          <w:rtl/>
        </w:rPr>
        <w:t>ن</w:t>
      </w:r>
      <w:r w:rsidRPr="00264B36">
        <w:rPr>
          <w:rFonts w:hint="cs"/>
          <w:rtl/>
        </w:rPr>
        <w:t>ی</w:t>
      </w:r>
      <w:r w:rsidRPr="00264B36">
        <w:rPr>
          <w:rFonts w:hint="eastAsia"/>
          <w:rtl/>
        </w:rPr>
        <w:t>د</w:t>
      </w:r>
      <w:r w:rsidRPr="00264B36">
        <w:rPr>
          <w:rtl/>
        </w:rPr>
        <w:t xml:space="preserve"> </w:t>
      </w:r>
      <w:r w:rsidRPr="00264B36">
        <w:rPr>
          <w:rFonts w:hint="eastAsia"/>
          <w:rtl/>
        </w:rPr>
        <w:t>که</w:t>
      </w:r>
      <w:r w:rsidRPr="00264B36">
        <w:rPr>
          <w:rtl/>
        </w:rPr>
        <w:t xml:space="preserve"> </w:t>
      </w:r>
      <w:r w:rsidRPr="00264B36">
        <w:rPr>
          <w:rFonts w:hint="eastAsia"/>
          <w:rtl/>
        </w:rPr>
        <w:t>ابتدا</w:t>
      </w:r>
      <w:r w:rsidRPr="00264B36">
        <w:rPr>
          <w:rtl/>
        </w:rPr>
        <w:t xml:space="preserve"> </w:t>
      </w:r>
      <w:r w:rsidRPr="00264B36">
        <w:rPr>
          <w:rFonts w:hint="eastAsia"/>
          <w:rtl/>
        </w:rPr>
        <w:t>ترانس</w:t>
      </w:r>
      <w:r w:rsidRPr="00264B36">
        <w:rPr>
          <w:rtl/>
        </w:rPr>
        <w:t xml:space="preserve"> </w:t>
      </w:r>
      <w:r w:rsidR="00BE02E4" w:rsidRPr="00264B36">
        <w:rPr>
          <w:rtl/>
        </w:rPr>
        <w:t>"</w:t>
      </w:r>
      <w:r>
        <w:t>Demagnetize</w:t>
      </w:r>
      <w:r w:rsidR="00BE02E4" w:rsidRPr="00264B36">
        <w:rPr>
          <w:rtl/>
        </w:rPr>
        <w:t>"</w:t>
      </w:r>
      <w:r>
        <w:rPr>
          <w:rFonts w:hint="cs"/>
          <w:rtl/>
        </w:rPr>
        <w:t xml:space="preserve"> شده و سپس تست اشباع انجام می‌شود.</w:t>
      </w:r>
      <w:r w:rsidR="00817067">
        <w:rPr>
          <w:rFonts w:hint="cs"/>
          <w:rtl/>
        </w:rPr>
        <w:t xml:space="preserve"> بعد</w:t>
      </w:r>
      <w:r>
        <w:rPr>
          <w:rFonts w:hint="cs"/>
          <w:rtl/>
        </w:rPr>
        <w:t xml:space="preserve"> از اتمام تست می‌بینید که ولتاژ و جریان تست روی نمودار و در کادر </w:t>
      </w:r>
      <w:r w:rsidR="00BE02E4" w:rsidRPr="00264B36">
        <w:rPr>
          <w:rtl/>
        </w:rPr>
        <w:t>"</w:t>
      </w:r>
      <w:r>
        <w:t>Excitation Result</w:t>
      </w:r>
      <w:r w:rsidR="00BE02E4" w:rsidRPr="00264B36">
        <w:rPr>
          <w:rtl/>
        </w:rPr>
        <w:t>"</w:t>
      </w:r>
      <w:r>
        <w:rPr>
          <w:rFonts w:hint="cs"/>
          <w:rtl/>
        </w:rPr>
        <w:t xml:space="preserve"> نشان داده شده</w:t>
      </w:r>
      <w:r w:rsidR="00817067">
        <w:rPr>
          <w:rFonts w:hint="cs"/>
          <w:rtl/>
        </w:rPr>
        <w:t xml:space="preserve"> است. پس از به نتیجه رسیدن تست برای</w:t>
      </w:r>
      <w:r>
        <w:rPr>
          <w:rFonts w:hint="cs"/>
          <w:rtl/>
        </w:rPr>
        <w:t xml:space="preserve"> اضافه شدن نتایج به ریپورت روی </w:t>
      </w:r>
      <w:r w:rsidR="00BE02E4">
        <w:rPr>
          <w:rFonts w:cs="Calibri" w:hint="cs"/>
          <w:rtl/>
        </w:rPr>
        <w:t>"</w:t>
      </w:r>
      <w:r>
        <w:t>Add to Report</w:t>
      </w:r>
      <w:r w:rsidR="00BE02E4">
        <w:rPr>
          <w:rFonts w:cs="Calibri" w:hint="cs"/>
          <w:rtl/>
        </w:rPr>
        <w:t>"</w:t>
      </w:r>
      <w:r>
        <w:rPr>
          <w:rFonts w:hint="cs"/>
          <w:rtl/>
        </w:rPr>
        <w:t xml:space="preserve"> کلیک کنید. با استفاده از چرخ‌دنده کنار این گزینه هم می‌توانید مواردی را که نیاز ندارید قبل از زدن </w:t>
      </w:r>
      <w:r w:rsidR="00BE02E4">
        <w:rPr>
          <w:rFonts w:cs="Calibri" w:hint="cs"/>
          <w:rtl/>
        </w:rPr>
        <w:t>"</w:t>
      </w:r>
      <w:r>
        <w:t xml:space="preserve">Add to </w:t>
      </w:r>
      <w:r w:rsidR="00817067">
        <w:t>Repo</w:t>
      </w:r>
      <w:r>
        <w:t>rt</w:t>
      </w:r>
      <w:r w:rsidR="00BE02E4">
        <w:rPr>
          <w:rFonts w:cs="Calibri" w:hint="cs"/>
          <w:rtl/>
        </w:rPr>
        <w:t>"</w:t>
      </w:r>
      <w:r>
        <w:rPr>
          <w:rFonts w:hint="cs"/>
          <w:rtl/>
        </w:rPr>
        <w:t xml:space="preserve"> از گزارش حذف کنید.</w:t>
      </w:r>
      <w:r w:rsidR="00817067">
        <w:rPr>
          <w:rFonts w:hint="cs"/>
          <w:rtl/>
        </w:rPr>
        <w:t xml:space="preserve"> </w:t>
      </w:r>
    </w:p>
    <w:p w14:paraId="177F0A59" w14:textId="77777777" w:rsidR="00C76A7D" w:rsidRDefault="00C76A7D" w:rsidP="00C76A7D">
      <w:pPr>
        <w:pStyle w:val="AAAR-Normal"/>
        <w:jc w:val="left"/>
      </w:pPr>
      <w:r>
        <w:rPr>
          <w:rFonts w:hint="cs"/>
          <w:rtl/>
        </w:rPr>
        <w:t>قریبا...</w:t>
      </w:r>
    </w:p>
    <w:p w14:paraId="3071B4E0" w14:textId="7567FBF3" w:rsidR="00314D94" w:rsidRDefault="00CF3F95" w:rsidP="00264B36">
      <w:pPr>
        <w:pStyle w:val="AAE-Normal"/>
        <w:rPr>
          <w:rtl/>
        </w:rPr>
      </w:pPr>
      <w:r>
        <w:t xml:space="preserve">After doing the wiring, “Signal View” window is opened so that the signals of the </w:t>
      </w:r>
      <w:r w:rsidR="00DC6F59">
        <w:t xml:space="preserve">load </w:t>
      </w:r>
      <w:r>
        <w:t xml:space="preserve">voltage and current and also the saturation curve can be viewed during the test. </w:t>
      </w:r>
      <w:r w:rsidR="00DE3D90">
        <w:t xml:space="preserve">After completing these steps it is necessary to click on “Init Test” every time before performing the test so that the settings needed for the test are adjusted automatically. </w:t>
      </w:r>
      <w:r w:rsidR="00F24C0F">
        <w:t xml:space="preserve">By running the test, it can be seen that first, the </w:t>
      </w:r>
      <w:r w:rsidR="00DC6F59">
        <w:t>“CVT”</w:t>
      </w:r>
      <w:r w:rsidR="00F24C0F">
        <w:t xml:space="preserve"> is “Demagnetized” and then the saturation test is performed. After the test is finished, the test voltage and current are displayed on the diagram in “Excitation Result”</w:t>
      </w:r>
      <w:r w:rsidR="003A5433">
        <w:t xml:space="preserve"> box. </w:t>
      </w:r>
      <w:r w:rsidR="00CC321E">
        <w:t xml:space="preserve">After the test is finished, to add the test results to the report, click on “Add to Report”. Also, by using the cog next to this option, before selecting “Add to Report”, uncheck </w:t>
      </w:r>
      <w:r w:rsidR="00206F0A" w:rsidRPr="00264B36">
        <w:rPr>
          <w:u w:val="single"/>
        </w:rPr>
        <w:t>any item</w:t>
      </w:r>
      <w:r w:rsidR="00DC6F59" w:rsidRPr="00264B36">
        <w:rPr>
          <w:u w:val="single"/>
        </w:rPr>
        <w:t xml:space="preserve"> that you</w:t>
      </w:r>
      <w:r w:rsidR="00CC321E" w:rsidRPr="00264B36">
        <w:rPr>
          <w:u w:val="single"/>
        </w:rPr>
        <w:t xml:space="preserve"> do not wish to be added to the report</w:t>
      </w:r>
      <w:r w:rsidR="00206F0A">
        <w:t xml:space="preserve">. </w:t>
      </w:r>
    </w:p>
    <w:p w14:paraId="39884D87" w14:textId="77777777" w:rsidR="00605A5D" w:rsidRDefault="00605A5D" w:rsidP="00605A5D">
      <w:pPr>
        <w:pStyle w:val="AAG-Normal"/>
        <w:rPr>
          <w:lang w:val="de-DE"/>
        </w:rPr>
      </w:pPr>
      <w:r w:rsidRPr="00082531">
        <w:rPr>
          <w:lang w:val="de-DE"/>
        </w:rPr>
        <w:t>Nach der Verdrahtung wird das Fenster "Signal</w:t>
      </w:r>
      <w:r>
        <w:rPr>
          <w:lang w:val="de-DE"/>
        </w:rPr>
        <w:t xml:space="preserve"> View</w:t>
      </w:r>
      <w:r w:rsidRPr="00082531">
        <w:rPr>
          <w:lang w:val="de-DE"/>
        </w:rPr>
        <w:t>" geöffnet, damit die Signale der Lastspannung und des Laststroms sowie die Sättigungskurve während der Prüfung angezeigt werden können.</w:t>
      </w:r>
      <w:r>
        <w:rPr>
          <w:lang w:val="de-DE"/>
        </w:rPr>
        <w:t xml:space="preserve"> </w:t>
      </w:r>
      <w:r w:rsidRPr="00082531">
        <w:rPr>
          <w:lang w:val="de-DE"/>
        </w:rPr>
        <w:t>Nach Abschluss dieser Schritte ist es erforderlich, vor der Durchführung des Tests jedes Mal auf "Init Test" zu klicken, damit die für den Test erforderlichen Einstellungen automatisch angepasst werden.</w:t>
      </w:r>
      <w:r>
        <w:rPr>
          <w:lang w:val="de-DE"/>
        </w:rPr>
        <w:t xml:space="preserve"> </w:t>
      </w:r>
      <w:r w:rsidRPr="00082531">
        <w:rPr>
          <w:lang w:val="de-DE"/>
        </w:rPr>
        <w:t>Bei der Durchführung des Tests ist zu</w:t>
      </w:r>
      <w:r>
        <w:rPr>
          <w:lang w:val="de-DE"/>
        </w:rPr>
        <w:t xml:space="preserve"> erkennen, dass das CVT zuerst </w:t>
      </w:r>
      <w:r w:rsidRPr="00082531">
        <w:rPr>
          <w:lang w:val="de-DE"/>
        </w:rPr>
        <w:t>entmagnetisiert wird und dann der Sättigungstest durchgeführt wird.</w:t>
      </w:r>
      <w:r>
        <w:rPr>
          <w:lang w:val="de-DE"/>
        </w:rPr>
        <w:t xml:space="preserve"> </w:t>
      </w:r>
      <w:r w:rsidRPr="00082531">
        <w:rPr>
          <w:lang w:val="de-DE"/>
        </w:rPr>
        <w:t>Nach Abschluss der Prüfung werden die Prüfspannung und der Prüfstrom auf dem Diagramm im Feld "Excitation Result" angezeigt.</w:t>
      </w:r>
      <w:r>
        <w:rPr>
          <w:lang w:val="de-DE"/>
        </w:rPr>
        <w:t xml:space="preserve"> </w:t>
      </w:r>
      <w:r w:rsidRPr="00D43696">
        <w:rPr>
          <w:lang w:val="de-DE"/>
        </w:rPr>
        <w:t>Nachdem der Test abgeschlossen ist, klicken Sie auf "Add to Report", um die Testergebnisse zum Bericht hinzuzufügen.</w:t>
      </w:r>
      <w:r>
        <w:rPr>
          <w:lang w:val="de-DE"/>
        </w:rPr>
        <w:t xml:space="preserve"> </w:t>
      </w:r>
      <w:r w:rsidRPr="002A788C">
        <w:rPr>
          <w:lang w:val="de-DE"/>
        </w:rPr>
        <w:t xml:space="preserve">Deaktivieren Sie außerdem über das Zahnrad neben dieser Option alle Elemente, die nicht in den Bericht aufgenommen werden sollen, bevor Sie </w:t>
      </w:r>
      <w:r w:rsidRPr="00D43696">
        <w:rPr>
          <w:lang w:val="de-DE"/>
        </w:rPr>
        <w:t>"Add to Report"</w:t>
      </w:r>
      <w:r w:rsidRPr="002A788C">
        <w:rPr>
          <w:lang w:val="de-DE"/>
        </w:rPr>
        <w:t xml:space="preserve"> wählen.</w:t>
      </w:r>
    </w:p>
    <w:p w14:paraId="5A8960C4" w14:textId="5EF3E775" w:rsidR="000F491C" w:rsidRDefault="000F491C" w:rsidP="000F491C">
      <w:pPr>
        <w:pStyle w:val="AAS-Normal"/>
        <w:rPr>
          <w:lang w:val="es-ES"/>
        </w:rPr>
      </w:pPr>
      <w:r w:rsidRPr="0043352A">
        <w:rPr>
          <w:lang w:val="es-ES"/>
        </w:rPr>
        <w:t>Una vez realizado el cableado, se abre la ventana "Signal View" para poder ver las señales de tensión y corriente de la carga y también la curva de saturación durante la prueba. Después de realizar estos pasos, es necesario hacer clic en "Init Test" cada vez antes de realizar la prueba para que se ajusten automáticamente los parámetros necesarios para la prueba. Al ejecutar la prueba, se puede ver que primero se "Desmagnetiza" el "CVT" y luego se realiza la prueba de saturación. Una vez finalizada la prueba, la tensión y la corriente de prueba se muestran en el diagrama en el cuadro "Resultado de la Excitación". Una vez finalizada la prueba, para añadir los resultados de la prueba al informe, haga clic en "Añadir al informe". Asimismo, mediante el engranaje situado junto a esta opción, antes de seleccionar "Añadir al informe", desmarque cualquier elemento que no desee añadir al informe.</w:t>
      </w:r>
    </w:p>
    <w:p w14:paraId="1E9BD9D4" w14:textId="49817517" w:rsidR="00264B36" w:rsidRDefault="00264B36" w:rsidP="00264B36">
      <w:pPr>
        <w:pStyle w:val="AAF-Normal"/>
        <w:rPr>
          <w:rtl/>
        </w:rPr>
      </w:pPr>
      <w:r>
        <w:t>Bientôt disponible</w:t>
      </w:r>
    </w:p>
    <w:p w14:paraId="0675CC99" w14:textId="29F0109B" w:rsidR="00562E88" w:rsidRDefault="00562E88" w:rsidP="00562E88">
      <w:pPr>
        <w:pStyle w:val="AAA-Aks"/>
        <w:bidi w:val="0"/>
        <w:rPr>
          <w:rtl/>
        </w:rPr>
      </w:pPr>
      <w:r>
        <w:drawing>
          <wp:inline distT="0" distB="0" distL="0" distR="0" wp14:anchorId="3F00ABC6" wp14:editId="75CB0601">
            <wp:extent cx="1798184" cy="2466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801423" cy="2471419"/>
                    </a:xfrm>
                    <a:prstGeom prst="rect">
                      <a:avLst/>
                    </a:prstGeom>
                  </pic:spPr>
                </pic:pic>
              </a:graphicData>
            </a:graphic>
          </wp:inline>
        </w:drawing>
      </w:r>
    </w:p>
    <w:p w14:paraId="79B9C187" w14:textId="08B25086" w:rsidR="00562E88" w:rsidRDefault="00562E88" w:rsidP="00562E88">
      <w:pPr>
        <w:pStyle w:val="AAA-Aks"/>
        <w:bidi w:val="0"/>
        <w:rPr>
          <w:rtl/>
        </w:rPr>
      </w:pPr>
      <w:r>
        <w:drawing>
          <wp:inline distT="0" distB="0" distL="0" distR="0" wp14:anchorId="1E6402EB" wp14:editId="3430CCE1">
            <wp:extent cx="3648075" cy="109490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661324" cy="1098885"/>
                    </a:xfrm>
                    <a:prstGeom prst="rect">
                      <a:avLst/>
                    </a:prstGeom>
                  </pic:spPr>
                </pic:pic>
              </a:graphicData>
            </a:graphic>
          </wp:inline>
        </w:drawing>
      </w:r>
    </w:p>
    <w:p w14:paraId="3BC7D768" w14:textId="33C7CB37" w:rsidR="00562E88" w:rsidRPr="00BD6E2F" w:rsidRDefault="00562E88" w:rsidP="00562E88">
      <w:pPr>
        <w:pStyle w:val="AAA-Aks"/>
        <w:bidi w:val="0"/>
        <w:rPr>
          <w:rtl/>
        </w:rPr>
      </w:pPr>
      <w:r>
        <w:drawing>
          <wp:inline distT="0" distB="0" distL="0" distR="0" wp14:anchorId="12CBD686" wp14:editId="3D9F5775">
            <wp:extent cx="3419475" cy="179118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429983" cy="1796694"/>
                    </a:xfrm>
                    <a:prstGeom prst="rect">
                      <a:avLst/>
                    </a:prstGeom>
                  </pic:spPr>
                </pic:pic>
              </a:graphicData>
            </a:graphic>
          </wp:inline>
        </w:drawing>
      </w:r>
    </w:p>
    <w:p w14:paraId="7ECB77B3" w14:textId="10C3A437" w:rsidR="00817067" w:rsidRDefault="00817067" w:rsidP="00BE7DF3">
      <w:pPr>
        <w:pStyle w:val="AAA-MatnAsli"/>
      </w:pPr>
      <w:r>
        <w:rPr>
          <w:rFonts w:hint="cs"/>
          <w:rtl/>
        </w:rPr>
        <w:t xml:space="preserve"> اگر به هر دلیل بخواهید از ولتاژی غیر از ولتاژ فاز اول استفاده کنید </w:t>
      </w:r>
      <w:r w:rsidR="004F6AF0">
        <w:rPr>
          <w:rFonts w:hint="cs"/>
          <w:rtl/>
        </w:rPr>
        <w:t>ابتد</w:t>
      </w:r>
      <w:r w:rsidR="00BE02E4">
        <w:rPr>
          <w:rFonts w:hint="cs"/>
          <w:rtl/>
        </w:rPr>
        <w:t>ا</w:t>
      </w:r>
      <w:r w:rsidR="004F6AF0">
        <w:rPr>
          <w:rFonts w:hint="cs"/>
          <w:rtl/>
        </w:rPr>
        <w:t xml:space="preserve"> باید</w:t>
      </w:r>
      <w:r>
        <w:rPr>
          <w:rFonts w:hint="cs"/>
          <w:rtl/>
        </w:rPr>
        <w:t xml:space="preserve"> </w:t>
      </w:r>
      <w:r w:rsidR="00BE02E4">
        <w:rPr>
          <w:rFonts w:cs="Calibri" w:hint="cs"/>
          <w:rtl/>
        </w:rPr>
        <w:t>"</w:t>
      </w:r>
      <w:r>
        <w:t>Init Test</w:t>
      </w:r>
      <w:r w:rsidR="00BE02E4">
        <w:rPr>
          <w:rFonts w:cs="Calibri" w:hint="cs"/>
          <w:rtl/>
        </w:rPr>
        <w:t>"</w:t>
      </w:r>
      <w:r>
        <w:rPr>
          <w:rFonts w:hint="cs"/>
          <w:rtl/>
        </w:rPr>
        <w:t xml:space="preserve"> را بزنید سپس تیک گزینه </w:t>
      </w:r>
      <w:r w:rsidR="00BE02E4">
        <w:rPr>
          <w:rFonts w:cs="Calibri" w:hint="cs"/>
          <w:rtl/>
        </w:rPr>
        <w:t>"</w:t>
      </w:r>
      <w:r>
        <w:t>Don’t Change Hardware Setting</w:t>
      </w:r>
      <w:r w:rsidR="00BE02E4">
        <w:rPr>
          <w:rFonts w:cs="Calibri" w:hint="cs"/>
          <w:rtl/>
        </w:rPr>
        <w:t>"</w:t>
      </w:r>
      <w:r>
        <w:rPr>
          <w:rFonts w:hint="cs"/>
          <w:rtl/>
        </w:rPr>
        <w:t xml:space="preserve"> را زده و از پنجره </w:t>
      </w:r>
      <w:r w:rsidR="00BE02E4">
        <w:rPr>
          <w:rFonts w:cs="Calibri" w:hint="cs"/>
          <w:rtl/>
        </w:rPr>
        <w:t>"</w:t>
      </w:r>
      <w:r>
        <w:t>Hardware Configuration</w:t>
      </w:r>
      <w:r w:rsidR="00BE02E4">
        <w:rPr>
          <w:rFonts w:cs="Calibri" w:hint="cs"/>
          <w:rtl/>
        </w:rPr>
        <w:t>"</w:t>
      </w:r>
      <w:r>
        <w:rPr>
          <w:rFonts w:hint="cs"/>
          <w:rtl/>
        </w:rPr>
        <w:t xml:space="preserve"> یک </w:t>
      </w:r>
      <w:r w:rsidR="00B6180C">
        <w:rPr>
          <w:rFonts w:hint="cs"/>
          <w:rtl/>
        </w:rPr>
        <w:t>خروجی ولتاژ</w:t>
      </w:r>
      <w:r>
        <w:rPr>
          <w:rFonts w:hint="cs"/>
          <w:rtl/>
        </w:rPr>
        <w:t xml:space="preserve"> دیگر را انتخاب کرده و </w:t>
      </w:r>
      <w:r w:rsidR="00BE02E4">
        <w:rPr>
          <w:rFonts w:cs="Calibri" w:hint="cs"/>
          <w:rtl/>
        </w:rPr>
        <w:t>"</w:t>
      </w:r>
      <w:r>
        <w:t>Output Target</w:t>
      </w:r>
      <w:r w:rsidR="00BE02E4">
        <w:rPr>
          <w:rFonts w:cs="Calibri" w:hint="cs"/>
          <w:rtl/>
        </w:rPr>
        <w:t>"</w:t>
      </w:r>
      <w:r>
        <w:rPr>
          <w:rFonts w:hint="cs"/>
          <w:rtl/>
        </w:rPr>
        <w:t xml:space="preserve"> آن را روی </w:t>
      </w:r>
      <w:r w:rsidR="00BE02E4">
        <w:rPr>
          <w:rFonts w:cs="Calibri" w:hint="cs"/>
          <w:rtl/>
        </w:rPr>
        <w:t>"</w:t>
      </w:r>
      <w:r>
        <w:t>VL1-E</w:t>
      </w:r>
      <w:r w:rsidR="00BE02E4">
        <w:rPr>
          <w:rFonts w:cs="Calibri" w:hint="cs"/>
          <w:rtl/>
        </w:rPr>
        <w:t>"</w:t>
      </w:r>
      <w:r>
        <w:rPr>
          <w:rFonts w:hint="cs"/>
          <w:rtl/>
        </w:rPr>
        <w:t xml:space="preserve"> قرار داده و پس از تغییر سربندی تست را اجرا کنید</w:t>
      </w:r>
      <w:r>
        <w:t>.</w:t>
      </w:r>
      <w:r w:rsidR="00E047A9">
        <w:rPr>
          <w:rFonts w:hint="cs"/>
          <w:rtl/>
        </w:rPr>
        <w:t xml:space="preserve"> </w:t>
      </w:r>
    </w:p>
    <w:p w14:paraId="0FB4F9B3" w14:textId="77777777" w:rsidR="00C76A7D" w:rsidRDefault="00C76A7D" w:rsidP="00C76A7D">
      <w:pPr>
        <w:pStyle w:val="AAAR-Normal"/>
        <w:jc w:val="left"/>
      </w:pPr>
      <w:r>
        <w:rPr>
          <w:rFonts w:hint="cs"/>
          <w:rtl/>
        </w:rPr>
        <w:t>قریبا...</w:t>
      </w:r>
    </w:p>
    <w:p w14:paraId="1534BAFC" w14:textId="786D82F0" w:rsidR="00314D94" w:rsidRDefault="007B464D" w:rsidP="00264B36">
      <w:pPr>
        <w:pStyle w:val="AAE-Normal"/>
        <w:rPr>
          <w:rtl/>
        </w:rPr>
      </w:pPr>
      <w:r>
        <w:t xml:space="preserve">If for </w:t>
      </w:r>
      <w:r w:rsidRPr="00264B36">
        <w:rPr>
          <w:u w:val="single"/>
        </w:rPr>
        <w:t xml:space="preserve">any reason, </w:t>
      </w:r>
      <w:r w:rsidR="00C4338F" w:rsidRPr="00264B36">
        <w:rPr>
          <w:highlight w:val="green"/>
          <w:u w:val="single"/>
        </w:rPr>
        <w:t>you</w:t>
      </w:r>
      <w:r w:rsidR="00C4338F">
        <w:rPr>
          <w:u w:val="single"/>
        </w:rPr>
        <w:t xml:space="preserve"> </w:t>
      </w:r>
      <w:r w:rsidR="00DC6F59" w:rsidRPr="00264B36">
        <w:rPr>
          <w:u w:val="single"/>
        </w:rPr>
        <w:t>wish</w:t>
      </w:r>
      <w:r w:rsidRPr="00264B36">
        <w:rPr>
          <w:u w:val="single"/>
        </w:rPr>
        <w:t xml:space="preserve"> to use a voltage</w:t>
      </w:r>
      <w:r>
        <w:t xml:space="preserve"> other than the voltage of the first phase</w:t>
      </w:r>
      <w:r w:rsidRPr="00264B36">
        <w:rPr>
          <w:u w:val="single"/>
        </w:rPr>
        <w:t>, first, press “Init</w:t>
      </w:r>
      <w:r>
        <w:t xml:space="preserve"> Test” and then check “Don’t Change Hardware Setting” option and then select a different output from “Hardware Configuration” window and set its “Output Target” at “VL1-E” and after changing the wiring, run the test. </w:t>
      </w:r>
    </w:p>
    <w:p w14:paraId="0CF85B7D" w14:textId="77777777" w:rsidR="00605A5D" w:rsidRPr="0042315B" w:rsidRDefault="00605A5D" w:rsidP="00605A5D">
      <w:pPr>
        <w:pStyle w:val="AAG-Normal"/>
        <w:rPr>
          <w:lang w:val="de-DE"/>
        </w:rPr>
      </w:pPr>
      <w:r w:rsidRPr="0042315B">
        <w:rPr>
          <w:lang w:val="de-DE"/>
        </w:rPr>
        <w:t>Wenn Sie aus irgendeinem Grund eine andere Spannung als die der ersten Phase verwenden möchten, drücken Sie zuerst auf "Init Test" und markieren Sie dann die Option "Don't Change Hardware Setting", wählen Sie einen anderen Ausgang im Fenster "Hardware Configuration"</w:t>
      </w:r>
      <w:r>
        <w:rPr>
          <w:lang w:val="de-DE"/>
        </w:rPr>
        <w:t xml:space="preserve"> </w:t>
      </w:r>
      <w:r w:rsidRPr="0042315B">
        <w:rPr>
          <w:lang w:val="de-DE"/>
        </w:rPr>
        <w:t>und setzen Sie dessen "</w:t>
      </w:r>
      <w:r>
        <w:rPr>
          <w:lang w:val="de-DE"/>
        </w:rPr>
        <w:t>Output Target"</w:t>
      </w:r>
      <w:r w:rsidRPr="0042315B">
        <w:rPr>
          <w:lang w:val="de-DE"/>
        </w:rPr>
        <w:t xml:space="preserve"> auf "VL1-E".</w:t>
      </w:r>
    </w:p>
    <w:p w14:paraId="03A12EDE" w14:textId="2EF424E1" w:rsidR="000F491C" w:rsidRDefault="000F491C" w:rsidP="000F491C">
      <w:pPr>
        <w:pStyle w:val="AAS-Normal"/>
        <w:rPr>
          <w:lang w:val="es-ES"/>
        </w:rPr>
      </w:pPr>
      <w:r w:rsidRPr="0043352A">
        <w:rPr>
          <w:lang w:val="es-ES"/>
        </w:rPr>
        <w:t>Si por alguna razón, desea utilizar una tensión diferente a la de la primera fase, primero, pulse "Init Test" y luego marque la opción "Don't Change Hardware Setting" (No cambiar la configuración del hardware) y luego seleccione una salida diferente en la ventana "Hardware Configuration" (Configuración del hardware) y establezca su "Output Target" (Objetivo de salida) en "VL1-E" y después de cambiar el cableado, ejecute la prueba.</w:t>
      </w:r>
    </w:p>
    <w:p w14:paraId="361D9C01" w14:textId="1E750B8A" w:rsidR="00264B36" w:rsidRDefault="00264B36" w:rsidP="00264B36">
      <w:pPr>
        <w:pStyle w:val="AAF-Normal"/>
        <w:rPr>
          <w:rtl/>
        </w:rPr>
      </w:pPr>
      <w:r>
        <w:t>Bientôt disponible</w:t>
      </w:r>
    </w:p>
    <w:p w14:paraId="0B487870" w14:textId="39C59908" w:rsidR="003A3BF3" w:rsidRDefault="003A3BF3" w:rsidP="003A3BF3">
      <w:pPr>
        <w:pStyle w:val="AAA-Aks"/>
        <w:bidi w:val="0"/>
        <w:rPr>
          <w:rtl/>
        </w:rPr>
      </w:pPr>
      <w:r>
        <w:drawing>
          <wp:inline distT="0" distB="0" distL="0" distR="0" wp14:anchorId="7CC5A596" wp14:editId="4A77CACC">
            <wp:extent cx="3672043" cy="1732280"/>
            <wp:effectExtent l="0" t="0" r="508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679870" cy="1735972"/>
                    </a:xfrm>
                    <a:prstGeom prst="rect">
                      <a:avLst/>
                    </a:prstGeom>
                  </pic:spPr>
                </pic:pic>
              </a:graphicData>
            </a:graphic>
          </wp:inline>
        </w:drawing>
      </w:r>
    </w:p>
    <w:p w14:paraId="6C8CA890" w14:textId="45F9D5ED" w:rsidR="00CF5398" w:rsidRPr="00BD6E2F" w:rsidRDefault="00CF5398" w:rsidP="003A3BF3">
      <w:pPr>
        <w:pStyle w:val="AAA-Aks"/>
        <w:bidi w:val="0"/>
        <w:rPr>
          <w:rtl/>
        </w:rPr>
      </w:pPr>
      <w:r>
        <w:drawing>
          <wp:inline distT="0" distB="0" distL="0" distR="0" wp14:anchorId="1C90B965" wp14:editId="65675066">
            <wp:extent cx="3508746" cy="172910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517261" cy="1733301"/>
                    </a:xfrm>
                    <a:prstGeom prst="rect">
                      <a:avLst/>
                    </a:prstGeom>
                  </pic:spPr>
                </pic:pic>
              </a:graphicData>
            </a:graphic>
          </wp:inline>
        </w:drawing>
      </w:r>
    </w:p>
    <w:p w14:paraId="0C3C9FB6" w14:textId="76C15145" w:rsidR="00167BD4" w:rsidRDefault="00167BD4" w:rsidP="00B97DC2">
      <w:pPr>
        <w:pStyle w:val="AAA-MatnAsli"/>
      </w:pPr>
      <w:r w:rsidRPr="00264B36">
        <w:rPr>
          <w:rFonts w:hint="eastAsia"/>
          <w:rtl/>
        </w:rPr>
        <w:t>توجه</w:t>
      </w:r>
      <w:r w:rsidRPr="00264B36">
        <w:rPr>
          <w:rtl/>
        </w:rPr>
        <w:t xml:space="preserve"> </w:t>
      </w:r>
      <w:r w:rsidRPr="00264B36">
        <w:rPr>
          <w:rFonts w:hint="eastAsia"/>
          <w:rtl/>
        </w:rPr>
        <w:t>کن</w:t>
      </w:r>
      <w:r w:rsidRPr="00264B36">
        <w:rPr>
          <w:rFonts w:hint="cs"/>
          <w:rtl/>
        </w:rPr>
        <w:t>ی</w:t>
      </w:r>
      <w:r w:rsidRPr="00264B36">
        <w:rPr>
          <w:rFonts w:hint="eastAsia"/>
          <w:rtl/>
        </w:rPr>
        <w:t>د</w:t>
      </w:r>
      <w:r w:rsidRPr="00264B36">
        <w:rPr>
          <w:rtl/>
        </w:rPr>
        <w:t xml:space="preserve"> </w:t>
      </w:r>
      <w:r w:rsidRPr="00264B36">
        <w:rPr>
          <w:rFonts w:hint="eastAsia"/>
          <w:rtl/>
        </w:rPr>
        <w:t>که</w:t>
      </w:r>
      <w:r w:rsidRPr="00264B36">
        <w:rPr>
          <w:rtl/>
        </w:rPr>
        <w:t xml:space="preserve"> </w:t>
      </w:r>
      <w:r w:rsidRPr="00264B36">
        <w:rPr>
          <w:rFonts w:hint="eastAsia"/>
          <w:rtl/>
        </w:rPr>
        <w:t>اگر</w:t>
      </w:r>
      <w:r w:rsidRPr="00264B36">
        <w:rPr>
          <w:rtl/>
        </w:rPr>
        <w:t xml:space="preserve"> </w:t>
      </w:r>
      <w:r w:rsidRPr="00264B36">
        <w:rPr>
          <w:rFonts w:hint="eastAsia"/>
          <w:rtl/>
        </w:rPr>
        <w:t>قبل</w:t>
      </w:r>
      <w:r w:rsidRPr="00264B36">
        <w:rPr>
          <w:rtl/>
        </w:rPr>
        <w:t xml:space="preserve"> </w:t>
      </w:r>
      <w:r w:rsidRPr="00264B36">
        <w:rPr>
          <w:rFonts w:hint="eastAsia"/>
          <w:rtl/>
        </w:rPr>
        <w:t>از</w:t>
      </w:r>
      <w:r w:rsidRPr="00264B36">
        <w:rPr>
          <w:rtl/>
        </w:rPr>
        <w:t xml:space="preserve"> </w:t>
      </w:r>
      <w:r w:rsidRPr="00264B36">
        <w:rPr>
          <w:rFonts w:hint="eastAsia"/>
          <w:rtl/>
        </w:rPr>
        <w:t>پ</w:t>
      </w:r>
      <w:r w:rsidRPr="00264B36">
        <w:rPr>
          <w:rFonts w:hint="cs"/>
          <w:rtl/>
        </w:rPr>
        <w:t>ی</w:t>
      </w:r>
      <w:r w:rsidRPr="00264B36">
        <w:rPr>
          <w:rFonts w:hint="eastAsia"/>
          <w:rtl/>
        </w:rPr>
        <w:t>دا</w:t>
      </w:r>
      <w:r w:rsidRPr="00264B36">
        <w:rPr>
          <w:rtl/>
        </w:rPr>
        <w:t xml:space="preserve"> </w:t>
      </w:r>
      <w:r w:rsidRPr="00264B36">
        <w:rPr>
          <w:rFonts w:hint="eastAsia"/>
          <w:rtl/>
        </w:rPr>
        <w:t>شدن</w:t>
      </w:r>
      <w:r w:rsidRPr="00264B36">
        <w:rPr>
          <w:rtl/>
        </w:rPr>
        <w:t xml:space="preserve"> </w:t>
      </w:r>
      <w:r w:rsidRPr="00264B36">
        <w:rPr>
          <w:rFonts w:hint="eastAsia"/>
          <w:rtl/>
        </w:rPr>
        <w:t>نقطه</w:t>
      </w:r>
      <w:r w:rsidRPr="00264B36">
        <w:rPr>
          <w:rtl/>
        </w:rPr>
        <w:t xml:space="preserve"> </w:t>
      </w:r>
      <w:r w:rsidRPr="00264B36">
        <w:rPr>
          <w:rFonts w:hint="eastAsia"/>
          <w:rtl/>
        </w:rPr>
        <w:t>زانو</w:t>
      </w:r>
      <w:r w:rsidRPr="00264B36">
        <w:rPr>
          <w:rFonts w:hint="cs"/>
          <w:rtl/>
        </w:rPr>
        <w:t>یی</w:t>
      </w:r>
      <w:r w:rsidRPr="00264B36">
        <w:rPr>
          <w:rtl/>
        </w:rPr>
        <w:t xml:space="preserve"> </w:t>
      </w:r>
      <w:r w:rsidRPr="00264B36">
        <w:rPr>
          <w:rFonts w:hint="eastAsia"/>
          <w:rtl/>
        </w:rPr>
        <w:t>و</w:t>
      </w:r>
      <w:r w:rsidRPr="00264B36">
        <w:rPr>
          <w:rtl/>
        </w:rPr>
        <w:t xml:space="preserve"> </w:t>
      </w:r>
      <w:r w:rsidRPr="00264B36">
        <w:rPr>
          <w:rFonts w:hint="eastAsia"/>
          <w:rtl/>
        </w:rPr>
        <w:t>اشباع،</w:t>
      </w:r>
      <w:r w:rsidRPr="00264B36">
        <w:rPr>
          <w:rtl/>
        </w:rPr>
        <w:t xml:space="preserve"> </w:t>
      </w:r>
      <w:r w:rsidRPr="00264B36">
        <w:rPr>
          <w:rFonts w:hint="eastAsia"/>
          <w:rtl/>
        </w:rPr>
        <w:t>دستگاه</w:t>
      </w:r>
      <w:r w:rsidRPr="00264B36">
        <w:rPr>
          <w:rtl/>
        </w:rPr>
        <w:t xml:space="preserve"> </w:t>
      </w:r>
      <w:r w:rsidRPr="00264B36">
        <w:rPr>
          <w:rFonts w:hint="eastAsia"/>
          <w:rtl/>
        </w:rPr>
        <w:t>ارور</w:t>
      </w:r>
      <w:r w:rsidRPr="00264B36">
        <w:rPr>
          <w:rtl/>
        </w:rPr>
        <w:t xml:space="preserve"> "</w:t>
      </w:r>
      <w:r w:rsidRPr="00264B36">
        <w:t>Overcurrent</w:t>
      </w:r>
      <w:r w:rsidRPr="00264B36">
        <w:rPr>
          <w:rtl/>
        </w:rPr>
        <w:t xml:space="preserve">" </w:t>
      </w:r>
      <w:r w:rsidRPr="00264B36">
        <w:rPr>
          <w:rFonts w:hint="eastAsia"/>
          <w:rtl/>
        </w:rPr>
        <w:t>بدهد</w:t>
      </w:r>
      <w:r w:rsidRPr="00264B36">
        <w:rPr>
          <w:rtl/>
        </w:rPr>
        <w:t xml:space="preserve"> </w:t>
      </w:r>
      <w:r w:rsidRPr="00264B36">
        <w:rPr>
          <w:rFonts w:hint="eastAsia"/>
          <w:rtl/>
        </w:rPr>
        <w:t>با</w:t>
      </w:r>
      <w:r w:rsidRPr="00264B36">
        <w:rPr>
          <w:rFonts w:hint="cs"/>
          <w:rtl/>
        </w:rPr>
        <w:t>ی</w:t>
      </w:r>
      <w:r w:rsidRPr="00264B36">
        <w:rPr>
          <w:rFonts w:hint="eastAsia"/>
          <w:rtl/>
        </w:rPr>
        <w:t>د</w:t>
      </w:r>
      <w:r w:rsidRPr="00264B36">
        <w:rPr>
          <w:rtl/>
        </w:rPr>
        <w:t xml:space="preserve"> </w:t>
      </w:r>
      <w:r w:rsidRPr="00264B36">
        <w:rPr>
          <w:rFonts w:hint="eastAsia"/>
          <w:rtl/>
        </w:rPr>
        <w:t>سربند</w:t>
      </w:r>
      <w:r w:rsidRPr="00264B36">
        <w:rPr>
          <w:rFonts w:hint="cs"/>
          <w:rtl/>
        </w:rPr>
        <w:t>ی</w:t>
      </w:r>
      <w:r w:rsidRPr="00264B36">
        <w:rPr>
          <w:rtl/>
        </w:rPr>
        <w:t xml:space="preserve"> </w:t>
      </w:r>
      <w:r w:rsidRPr="00264B36">
        <w:rPr>
          <w:rFonts w:hint="eastAsia"/>
          <w:rtl/>
        </w:rPr>
        <w:t>را</w:t>
      </w:r>
      <w:r w:rsidRPr="00264B36">
        <w:rPr>
          <w:rtl/>
        </w:rPr>
        <w:t xml:space="preserve"> </w:t>
      </w:r>
      <w:r w:rsidRPr="00264B36">
        <w:rPr>
          <w:rFonts w:hint="eastAsia"/>
          <w:rtl/>
        </w:rPr>
        <w:t>به</w:t>
      </w:r>
      <w:r w:rsidRPr="00264B36">
        <w:rPr>
          <w:rtl/>
        </w:rPr>
        <w:t xml:space="preserve"> "</w:t>
      </w:r>
      <w:r w:rsidRPr="00264B36">
        <w:t>High Current</w:t>
      </w:r>
      <w:r w:rsidRPr="00264B36">
        <w:rPr>
          <w:rtl/>
        </w:rPr>
        <w:t xml:space="preserve">" </w:t>
      </w:r>
      <w:r w:rsidRPr="00264B36">
        <w:rPr>
          <w:rFonts w:hint="eastAsia"/>
          <w:rtl/>
        </w:rPr>
        <w:t>تغ</w:t>
      </w:r>
      <w:r w:rsidRPr="00264B36">
        <w:rPr>
          <w:rFonts w:hint="cs"/>
          <w:rtl/>
        </w:rPr>
        <w:t>یی</w:t>
      </w:r>
      <w:r w:rsidRPr="00264B36">
        <w:rPr>
          <w:rFonts w:hint="eastAsia"/>
          <w:rtl/>
        </w:rPr>
        <w:t>ر</w:t>
      </w:r>
      <w:r w:rsidRPr="00264B36">
        <w:rPr>
          <w:rtl/>
        </w:rPr>
        <w:t xml:space="preserve"> </w:t>
      </w:r>
      <w:r w:rsidRPr="00264B36">
        <w:rPr>
          <w:rFonts w:hint="eastAsia"/>
          <w:rtl/>
        </w:rPr>
        <w:t>ده</w:t>
      </w:r>
      <w:r w:rsidRPr="00264B36">
        <w:rPr>
          <w:rFonts w:hint="cs"/>
          <w:rtl/>
        </w:rPr>
        <w:t>ی</w:t>
      </w:r>
      <w:r w:rsidRPr="00264B36">
        <w:rPr>
          <w:rFonts w:hint="eastAsia"/>
          <w:rtl/>
        </w:rPr>
        <w:t>د</w:t>
      </w:r>
      <w:r w:rsidRPr="00264B36">
        <w:rPr>
          <w:rtl/>
        </w:rPr>
        <w:t xml:space="preserve"> </w:t>
      </w:r>
      <w:r w:rsidRPr="00264B36">
        <w:rPr>
          <w:rFonts w:hint="eastAsia"/>
          <w:rtl/>
        </w:rPr>
        <w:t>و</w:t>
      </w:r>
      <w:r w:rsidRPr="00264B36">
        <w:rPr>
          <w:rtl/>
        </w:rPr>
        <w:t xml:space="preserve"> </w:t>
      </w:r>
      <w:r w:rsidRPr="00264B36">
        <w:rPr>
          <w:rFonts w:hint="eastAsia"/>
          <w:rtl/>
        </w:rPr>
        <w:t>بعد</w:t>
      </w:r>
      <w:r w:rsidRPr="00264B36">
        <w:rPr>
          <w:rtl/>
        </w:rPr>
        <w:t xml:space="preserve"> </w:t>
      </w:r>
      <w:r w:rsidRPr="00264B36">
        <w:rPr>
          <w:rFonts w:hint="eastAsia"/>
          <w:rtl/>
        </w:rPr>
        <w:t>از</w:t>
      </w:r>
      <w:r w:rsidRPr="00264B36">
        <w:rPr>
          <w:rtl/>
        </w:rPr>
        <w:t xml:space="preserve"> </w:t>
      </w:r>
      <w:r w:rsidRPr="00264B36">
        <w:rPr>
          <w:rFonts w:hint="eastAsia"/>
          <w:rtl/>
        </w:rPr>
        <w:t>زدن</w:t>
      </w:r>
      <w:r w:rsidRPr="00264B36">
        <w:rPr>
          <w:rtl/>
        </w:rPr>
        <w:t xml:space="preserve"> "</w:t>
      </w:r>
      <w:r w:rsidRPr="00264B36">
        <w:t>Init Test</w:t>
      </w:r>
      <w:r w:rsidRPr="00264B36">
        <w:rPr>
          <w:rtl/>
        </w:rPr>
        <w:t>" تست را اجرا کن</w:t>
      </w:r>
      <w:r w:rsidRPr="00264B36">
        <w:rPr>
          <w:rFonts w:hint="cs"/>
          <w:rtl/>
        </w:rPr>
        <w:t>ی</w:t>
      </w:r>
      <w:r w:rsidRPr="00264B36">
        <w:rPr>
          <w:rFonts w:hint="eastAsia"/>
          <w:rtl/>
        </w:rPr>
        <w:t>د</w:t>
      </w:r>
      <w:r w:rsidRPr="00264B36">
        <w:rPr>
          <w:rtl/>
        </w:rPr>
        <w:t>. اگر باز هم قبل از پ</w:t>
      </w:r>
      <w:r w:rsidRPr="00264B36">
        <w:rPr>
          <w:rFonts w:hint="cs"/>
          <w:rtl/>
        </w:rPr>
        <w:t>ی</w:t>
      </w:r>
      <w:r w:rsidRPr="00264B36">
        <w:rPr>
          <w:rFonts w:hint="eastAsia"/>
          <w:rtl/>
        </w:rPr>
        <w:t>دا</w:t>
      </w:r>
      <w:r w:rsidRPr="00264B36">
        <w:rPr>
          <w:rtl/>
        </w:rPr>
        <w:t xml:space="preserve"> شدن  نقطه اشباع دستگاه ارور "</w:t>
      </w:r>
      <w:r w:rsidRPr="00264B36">
        <w:t>Overcurrent</w:t>
      </w:r>
      <w:r w:rsidRPr="00264B36">
        <w:rPr>
          <w:rtl/>
        </w:rPr>
        <w:t xml:space="preserve">" </w:t>
      </w:r>
      <w:r w:rsidRPr="00264B36">
        <w:rPr>
          <w:rFonts w:hint="eastAsia"/>
          <w:rtl/>
        </w:rPr>
        <w:t>داد،</w:t>
      </w:r>
      <w:r w:rsidRPr="00264B36">
        <w:rPr>
          <w:rtl/>
        </w:rPr>
        <w:t xml:space="preserve"> </w:t>
      </w:r>
      <w:r w:rsidRPr="00264B36">
        <w:rPr>
          <w:rFonts w:hint="cs"/>
          <w:rtl/>
        </w:rPr>
        <w:t>ی</w:t>
      </w:r>
      <w:r w:rsidRPr="00264B36">
        <w:rPr>
          <w:rFonts w:hint="eastAsia"/>
          <w:rtl/>
        </w:rPr>
        <w:t>عن</w:t>
      </w:r>
      <w:r w:rsidRPr="00264B36">
        <w:rPr>
          <w:rFonts w:hint="cs"/>
          <w:rtl/>
        </w:rPr>
        <w:t>ی</w:t>
      </w:r>
      <w:r w:rsidRPr="00264B36">
        <w:rPr>
          <w:rtl/>
        </w:rPr>
        <w:t xml:space="preserve"> </w:t>
      </w:r>
      <w:r w:rsidRPr="00264B36">
        <w:rPr>
          <w:rFonts w:hint="eastAsia"/>
          <w:rtl/>
        </w:rPr>
        <w:t>جر</w:t>
      </w:r>
      <w:r w:rsidRPr="00264B36">
        <w:rPr>
          <w:rFonts w:hint="cs"/>
          <w:rtl/>
        </w:rPr>
        <w:t>ی</w:t>
      </w:r>
      <w:r w:rsidRPr="00264B36">
        <w:rPr>
          <w:rFonts w:hint="eastAsia"/>
          <w:rtl/>
        </w:rPr>
        <w:t>ان</w:t>
      </w:r>
      <w:r w:rsidRPr="00264B36">
        <w:rPr>
          <w:rtl/>
        </w:rPr>
        <w:t xml:space="preserve"> </w:t>
      </w:r>
      <w:r w:rsidRPr="00264B36">
        <w:rPr>
          <w:rFonts w:hint="eastAsia"/>
          <w:rtl/>
        </w:rPr>
        <w:t>نقطه</w:t>
      </w:r>
      <w:r w:rsidRPr="00264B36">
        <w:rPr>
          <w:rtl/>
        </w:rPr>
        <w:t xml:space="preserve"> </w:t>
      </w:r>
      <w:r w:rsidRPr="00264B36">
        <w:rPr>
          <w:rFonts w:hint="eastAsia"/>
          <w:rtl/>
        </w:rPr>
        <w:t>اشباع</w:t>
      </w:r>
      <w:r w:rsidRPr="00264B36">
        <w:rPr>
          <w:rtl/>
        </w:rPr>
        <w:t xml:space="preserve"> </w:t>
      </w:r>
      <w:r w:rsidRPr="00264B36">
        <w:rPr>
          <w:rFonts w:hint="eastAsia"/>
          <w:rtl/>
        </w:rPr>
        <w:t>بالاتر</w:t>
      </w:r>
      <w:r w:rsidRPr="00264B36">
        <w:rPr>
          <w:rtl/>
        </w:rPr>
        <w:t xml:space="preserve"> </w:t>
      </w:r>
      <w:r w:rsidRPr="00264B36">
        <w:rPr>
          <w:rFonts w:hint="eastAsia"/>
          <w:rtl/>
        </w:rPr>
        <w:t>از</w:t>
      </w:r>
      <w:r w:rsidRPr="00264B36">
        <w:rPr>
          <w:rtl/>
        </w:rPr>
        <w:t xml:space="preserve"> "</w:t>
      </w:r>
      <w:r w:rsidRPr="00264B36">
        <w:t>Range</w:t>
      </w:r>
      <w:r w:rsidRPr="00264B36">
        <w:rPr>
          <w:rtl/>
        </w:rPr>
        <w:t xml:space="preserve">" </w:t>
      </w:r>
      <w:r w:rsidRPr="00264B36">
        <w:rPr>
          <w:rFonts w:hint="eastAsia"/>
          <w:rtl/>
        </w:rPr>
        <w:t>دستگاه</w:t>
      </w:r>
      <w:r w:rsidRPr="00264B36">
        <w:rPr>
          <w:rtl/>
        </w:rPr>
        <w:t xml:space="preserve"> </w:t>
      </w:r>
      <w:r w:rsidRPr="00264B36">
        <w:rPr>
          <w:rFonts w:hint="eastAsia"/>
          <w:rtl/>
        </w:rPr>
        <w:t>بوده</w:t>
      </w:r>
      <w:r w:rsidRPr="00264B36">
        <w:rPr>
          <w:rtl/>
        </w:rPr>
        <w:t xml:space="preserve"> </w:t>
      </w:r>
      <w:r w:rsidRPr="00264B36">
        <w:rPr>
          <w:rFonts w:hint="eastAsia"/>
          <w:rtl/>
        </w:rPr>
        <w:t>و</w:t>
      </w:r>
      <w:r w:rsidRPr="00264B36">
        <w:rPr>
          <w:rtl/>
        </w:rPr>
        <w:t xml:space="preserve"> </w:t>
      </w:r>
      <w:r w:rsidRPr="00264B36">
        <w:rPr>
          <w:rFonts w:hint="eastAsia"/>
          <w:rtl/>
        </w:rPr>
        <w:t>پ</w:t>
      </w:r>
      <w:r w:rsidRPr="00264B36">
        <w:rPr>
          <w:rFonts w:hint="cs"/>
          <w:rtl/>
        </w:rPr>
        <w:t>ی</w:t>
      </w:r>
      <w:r w:rsidRPr="00264B36">
        <w:rPr>
          <w:rFonts w:hint="eastAsia"/>
          <w:rtl/>
        </w:rPr>
        <w:t>دا</w:t>
      </w:r>
      <w:r w:rsidRPr="00264B36">
        <w:rPr>
          <w:rtl/>
        </w:rPr>
        <w:t xml:space="preserve"> </w:t>
      </w:r>
      <w:r w:rsidRPr="00264B36">
        <w:rPr>
          <w:rFonts w:hint="eastAsia"/>
          <w:rtl/>
        </w:rPr>
        <w:t>کردن</w:t>
      </w:r>
      <w:r w:rsidRPr="00264B36">
        <w:rPr>
          <w:rtl/>
        </w:rPr>
        <w:t xml:space="preserve"> </w:t>
      </w:r>
      <w:r w:rsidRPr="00264B36">
        <w:rPr>
          <w:rFonts w:hint="eastAsia"/>
          <w:rtl/>
        </w:rPr>
        <w:t>نقطه</w:t>
      </w:r>
      <w:r w:rsidRPr="00264B36">
        <w:rPr>
          <w:rtl/>
        </w:rPr>
        <w:t xml:space="preserve"> </w:t>
      </w:r>
      <w:r w:rsidRPr="00264B36">
        <w:rPr>
          <w:rFonts w:hint="eastAsia"/>
          <w:rtl/>
        </w:rPr>
        <w:t>زانو</w:t>
      </w:r>
      <w:r w:rsidRPr="00264B36">
        <w:rPr>
          <w:rFonts w:hint="cs"/>
          <w:rtl/>
        </w:rPr>
        <w:t>یی</w:t>
      </w:r>
      <w:r w:rsidRPr="00264B36">
        <w:rPr>
          <w:rtl/>
        </w:rPr>
        <w:t xml:space="preserve"> </w:t>
      </w:r>
      <w:r w:rsidRPr="00264B36">
        <w:rPr>
          <w:rFonts w:hint="eastAsia"/>
          <w:rtl/>
        </w:rPr>
        <w:t>آن</w:t>
      </w:r>
      <w:r w:rsidRPr="00264B36">
        <w:rPr>
          <w:rtl/>
        </w:rPr>
        <w:t xml:space="preserve"> </w:t>
      </w:r>
      <w:r w:rsidRPr="00264B36">
        <w:rPr>
          <w:rFonts w:hint="eastAsia"/>
          <w:rtl/>
        </w:rPr>
        <w:t>توسط</w:t>
      </w:r>
      <w:r w:rsidRPr="00264B36">
        <w:rPr>
          <w:rtl/>
        </w:rPr>
        <w:t xml:space="preserve"> </w:t>
      </w:r>
      <w:r w:rsidRPr="00264B36">
        <w:rPr>
          <w:rFonts w:hint="eastAsia"/>
          <w:rtl/>
        </w:rPr>
        <w:t>ا</w:t>
      </w:r>
      <w:r w:rsidRPr="00264B36">
        <w:rPr>
          <w:rFonts w:hint="cs"/>
          <w:rtl/>
        </w:rPr>
        <w:t>ی</w:t>
      </w:r>
      <w:r w:rsidRPr="00264B36">
        <w:rPr>
          <w:rFonts w:hint="eastAsia"/>
          <w:rtl/>
        </w:rPr>
        <w:t>ن</w:t>
      </w:r>
      <w:r w:rsidRPr="00264B36">
        <w:rPr>
          <w:rtl/>
        </w:rPr>
        <w:t xml:space="preserve"> </w:t>
      </w:r>
      <w:r w:rsidRPr="00264B36">
        <w:rPr>
          <w:rFonts w:hint="eastAsia"/>
          <w:rtl/>
        </w:rPr>
        <w:t>دستگاه</w:t>
      </w:r>
      <w:r w:rsidRPr="00264B36">
        <w:rPr>
          <w:rtl/>
        </w:rPr>
        <w:t xml:space="preserve"> </w:t>
      </w:r>
      <w:r w:rsidRPr="00264B36">
        <w:rPr>
          <w:rFonts w:hint="eastAsia"/>
          <w:rtl/>
        </w:rPr>
        <w:t>امکان</w:t>
      </w:r>
      <w:r w:rsidRPr="00264B36">
        <w:rPr>
          <w:rtl/>
        </w:rPr>
        <w:t xml:space="preserve"> </w:t>
      </w:r>
      <w:r w:rsidRPr="00264B36">
        <w:rPr>
          <w:rFonts w:hint="eastAsia"/>
          <w:rtl/>
        </w:rPr>
        <w:t>پذ</w:t>
      </w:r>
      <w:r w:rsidRPr="00264B36">
        <w:rPr>
          <w:rFonts w:hint="cs"/>
          <w:rtl/>
        </w:rPr>
        <w:t>ی</w:t>
      </w:r>
      <w:r w:rsidRPr="00264B36">
        <w:rPr>
          <w:rFonts w:hint="eastAsia"/>
          <w:rtl/>
        </w:rPr>
        <w:t>ر</w:t>
      </w:r>
      <w:r w:rsidRPr="00264B36">
        <w:rPr>
          <w:rtl/>
        </w:rPr>
        <w:t xml:space="preserve"> </w:t>
      </w:r>
      <w:r w:rsidRPr="00264B36">
        <w:rPr>
          <w:rFonts w:hint="eastAsia"/>
          <w:rtl/>
        </w:rPr>
        <w:t>ن</w:t>
      </w:r>
      <w:r w:rsidRPr="00264B36">
        <w:rPr>
          <w:rFonts w:hint="cs"/>
          <w:rtl/>
        </w:rPr>
        <w:t>ی</w:t>
      </w:r>
      <w:r w:rsidRPr="00264B36">
        <w:rPr>
          <w:rFonts w:hint="eastAsia"/>
          <w:rtl/>
        </w:rPr>
        <w:t>ست</w:t>
      </w:r>
      <w:r w:rsidRPr="00264B36">
        <w:rPr>
          <w:rtl/>
        </w:rPr>
        <w:t>.</w:t>
      </w:r>
    </w:p>
    <w:p w14:paraId="6D255850" w14:textId="77777777" w:rsidR="00C76A7D" w:rsidRDefault="00C76A7D" w:rsidP="00C76A7D">
      <w:pPr>
        <w:pStyle w:val="AAAR-Normal"/>
        <w:jc w:val="left"/>
      </w:pPr>
      <w:r>
        <w:rPr>
          <w:rFonts w:hint="cs"/>
          <w:rtl/>
        </w:rPr>
        <w:t>قریبا...</w:t>
      </w:r>
    </w:p>
    <w:p w14:paraId="0EA250BD" w14:textId="1FC2B69D" w:rsidR="00C24F9A" w:rsidRDefault="00DC6F59" w:rsidP="00264B36">
      <w:pPr>
        <w:pStyle w:val="AAE-Normal"/>
        <w:rPr>
          <w:rtl/>
        </w:rPr>
      </w:pPr>
      <w:r>
        <w:t>Note</w:t>
      </w:r>
      <w:r w:rsidR="007B464D">
        <w:t xml:space="preserve"> that if the device displays an “Overcurrent” error before finding the knee and saturation points, the wiring needs to be changed to “High Current” and the test can run after pressing “Init Test”. If again, the device displays an “Overcurrent” error before finding the saturation point, this means that the saturation point current is </w:t>
      </w:r>
      <w:r w:rsidR="007B464D" w:rsidRPr="00264B36">
        <w:rPr>
          <w:u w:val="single"/>
        </w:rPr>
        <w:t>higher than the “</w:t>
      </w:r>
      <w:r w:rsidRPr="00264B36">
        <w:rPr>
          <w:u w:val="single"/>
        </w:rPr>
        <w:t>limits</w:t>
      </w:r>
      <w:r w:rsidR="007B464D" w:rsidRPr="00264B36">
        <w:rPr>
          <w:u w:val="single"/>
        </w:rPr>
        <w:t>” of</w:t>
      </w:r>
      <w:r w:rsidR="007B464D">
        <w:t xml:space="preserve"> the device and it is not possible to find the knee point using this device. </w:t>
      </w:r>
    </w:p>
    <w:p w14:paraId="789EBB3E" w14:textId="77777777" w:rsidR="00605A5D" w:rsidRPr="00292FBB" w:rsidRDefault="00605A5D" w:rsidP="00605A5D">
      <w:pPr>
        <w:pStyle w:val="AAG-Normal"/>
        <w:rPr>
          <w:lang w:val="de-DE"/>
        </w:rPr>
      </w:pPr>
      <w:r>
        <w:rPr>
          <w:lang w:val="de-DE"/>
        </w:rPr>
        <w:t xml:space="preserve">Wenn das Gerät einen </w:t>
      </w:r>
      <w:r w:rsidRPr="00292FBB">
        <w:rPr>
          <w:lang w:val="de-DE"/>
        </w:rPr>
        <w:t>Überstrom</w:t>
      </w:r>
      <w:r>
        <w:rPr>
          <w:lang w:val="de-DE"/>
        </w:rPr>
        <w:t>f</w:t>
      </w:r>
      <w:r w:rsidRPr="00292FBB">
        <w:rPr>
          <w:lang w:val="de-DE"/>
        </w:rPr>
        <w:t>ehler anzeigt, bevor der Knie- und Sättigungspunkt gefunden wurde, muss die Verdrahtung auf "High Current" geändert werden, und der Test kann nach Drücken von "Init Test" durchgeführt werden.</w:t>
      </w:r>
      <w:r>
        <w:rPr>
          <w:lang w:val="de-DE"/>
        </w:rPr>
        <w:t xml:space="preserve"> Wenn das Gerät erneut einen </w:t>
      </w:r>
      <w:r w:rsidRPr="00EC1ED5">
        <w:rPr>
          <w:lang w:val="de-DE"/>
        </w:rPr>
        <w:t>Überstrom</w:t>
      </w:r>
      <w:r>
        <w:rPr>
          <w:lang w:val="de-DE"/>
        </w:rPr>
        <w:t>f</w:t>
      </w:r>
      <w:r w:rsidRPr="00EC1ED5">
        <w:rPr>
          <w:lang w:val="de-DE"/>
        </w:rPr>
        <w:t xml:space="preserve">ehler anzeigt, bevor der Sättigungspunkt gefunden wird, bedeutet dies, dass der Sättigungspunktstrom </w:t>
      </w:r>
      <w:r>
        <w:rPr>
          <w:lang w:val="de-DE"/>
        </w:rPr>
        <w:t xml:space="preserve">höher ist als die </w:t>
      </w:r>
      <w:r w:rsidRPr="00EC1ED5">
        <w:rPr>
          <w:lang w:val="de-DE"/>
        </w:rPr>
        <w:t>Grenzen des Geräts und es nicht möglich ist, den Kniepunkt mit diesem Gerät zu finden.</w:t>
      </w:r>
    </w:p>
    <w:p w14:paraId="56A352DA" w14:textId="3B1AB39D" w:rsidR="000F491C" w:rsidRDefault="000F491C" w:rsidP="000F491C">
      <w:pPr>
        <w:pStyle w:val="AAS-Normal"/>
        <w:rPr>
          <w:lang w:val="es-ES"/>
        </w:rPr>
      </w:pPr>
      <w:r w:rsidRPr="0043352A">
        <w:rPr>
          <w:lang w:val="es-ES"/>
        </w:rPr>
        <w:t>Tenga en cuenta que si el dispositivo muestra un error de "Sobrecorriente" antes de encontrar los puntos de rodilla y de saturación, es necesario cambiar el cableado a "Corriente alta" y la prueba se puede ejecutar después de pulsar "Init Test". Si, de nuevo, el dispositivo muestra un error de "Sobrecorriente" antes de encontrar el punto de saturación, significa que la corriente del punto de saturación es superior a los "límites" del dispositivo y no es posible encontrar el punto de rodilla con este dispositivo.</w:t>
      </w:r>
    </w:p>
    <w:p w14:paraId="5146858B" w14:textId="77777777" w:rsidR="00264B36" w:rsidRPr="00BD6E2F" w:rsidRDefault="00264B36" w:rsidP="00264B36">
      <w:pPr>
        <w:pStyle w:val="AAF-Normal"/>
        <w:rPr>
          <w:rtl/>
        </w:rPr>
      </w:pPr>
      <w:r>
        <w:t>Bientôt disponible</w:t>
      </w:r>
    </w:p>
    <w:sectPr w:rsidR="00264B36" w:rsidRPr="00BD6E2F" w:rsidSect="00F558FF">
      <w:pgSz w:w="11906" w:h="16838"/>
      <w:pgMar w:top="1440" w:right="1440" w:bottom="1440" w:left="1440" w:header="720" w:footer="720" w:gutter="0"/>
      <w:cols w:space="720"/>
      <w:bidi/>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ohammad_RSHVND" w:date="2021-03-02T16:11:00Z" w:initials="M">
    <w:p w14:paraId="77ED7859" w14:textId="798D9DD3" w:rsidR="00A275C4" w:rsidRDefault="00A275C4" w:rsidP="00A275C4">
      <w:pPr>
        <w:pStyle w:val="CommentText"/>
        <w:bidi w:val="0"/>
      </w:pPr>
      <w:r>
        <w:rPr>
          <w:rStyle w:val="CommentReference"/>
        </w:rPr>
        <w:annotationRef/>
      </w:r>
      <w:r>
        <w:t>Exaction_TAB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7ED785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E8E229" w16cex:dateUtc="2021-03-02T12: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7ED7859" w16cid:durableId="23E8E22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0"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5"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7"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1"/>
  </w:num>
  <w:num w:numId="3">
    <w:abstractNumId w:val="25"/>
  </w:num>
  <w:num w:numId="4">
    <w:abstractNumId w:val="36"/>
  </w:num>
  <w:num w:numId="5">
    <w:abstractNumId w:val="14"/>
  </w:num>
  <w:num w:numId="6">
    <w:abstractNumId w:val="16"/>
  </w:num>
  <w:num w:numId="7">
    <w:abstractNumId w:val="22"/>
  </w:num>
  <w:num w:numId="8">
    <w:abstractNumId w:val="38"/>
  </w:num>
  <w:num w:numId="9">
    <w:abstractNumId w:val="13"/>
  </w:num>
  <w:num w:numId="10">
    <w:abstractNumId w:val="37"/>
  </w:num>
  <w:num w:numId="11">
    <w:abstractNumId w:val="19"/>
  </w:num>
  <w:num w:numId="12">
    <w:abstractNumId w:val="28"/>
  </w:num>
  <w:num w:numId="13">
    <w:abstractNumId w:val="32"/>
  </w:num>
  <w:num w:numId="14">
    <w:abstractNumId w:val="20"/>
  </w:num>
  <w:num w:numId="15">
    <w:abstractNumId w:val="12"/>
  </w:num>
  <w:num w:numId="16">
    <w:abstractNumId w:val="23"/>
  </w:num>
  <w:num w:numId="17">
    <w:abstractNumId w:val="27"/>
  </w:num>
  <w:num w:numId="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num>
  <w:num w:numId="28">
    <w:abstractNumId w:val="15"/>
  </w:num>
  <w:num w:numId="29">
    <w:abstractNumId w:val="17"/>
  </w:num>
  <w:num w:numId="30">
    <w:abstractNumId w:val="26"/>
  </w:num>
  <w:num w:numId="31">
    <w:abstractNumId w:val="30"/>
  </w:num>
  <w:num w:numId="32">
    <w:abstractNumId w:val="21"/>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3"/>
  </w:num>
  <w:num w:numId="44">
    <w:abstractNumId w:val="10"/>
  </w:num>
  <w:num w:numId="45">
    <w:abstractNumId w:val="24"/>
  </w:num>
  <w:num w:numId="46">
    <w:abstractNumId w:val="18"/>
  </w:num>
  <w:num w:numId="47">
    <w:abstractNumId w:val="11"/>
  </w:num>
  <w:num w:numId="48">
    <w:abstractNumId w:val="35"/>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2057"/>
    <w:rsid w:val="00016CB3"/>
    <w:rsid w:val="0003162D"/>
    <w:rsid w:val="000452DC"/>
    <w:rsid w:val="000A7435"/>
    <w:rsid w:val="000B3C18"/>
    <w:rsid w:val="000D787F"/>
    <w:rsid w:val="000F491C"/>
    <w:rsid w:val="00115FC2"/>
    <w:rsid w:val="00167BD4"/>
    <w:rsid w:val="001779C4"/>
    <w:rsid w:val="001822A9"/>
    <w:rsid w:val="001C5C72"/>
    <w:rsid w:val="001C6FC7"/>
    <w:rsid w:val="002067F4"/>
    <w:rsid w:val="00206F0A"/>
    <w:rsid w:val="00231EAA"/>
    <w:rsid w:val="0024541E"/>
    <w:rsid w:val="00264B36"/>
    <w:rsid w:val="002A0FAB"/>
    <w:rsid w:val="002E274A"/>
    <w:rsid w:val="00314D94"/>
    <w:rsid w:val="0032116B"/>
    <w:rsid w:val="00332687"/>
    <w:rsid w:val="00356889"/>
    <w:rsid w:val="00362B50"/>
    <w:rsid w:val="003A3BF3"/>
    <w:rsid w:val="003A5433"/>
    <w:rsid w:val="003E7E51"/>
    <w:rsid w:val="00417264"/>
    <w:rsid w:val="004250A7"/>
    <w:rsid w:val="0049435E"/>
    <w:rsid w:val="0049739D"/>
    <w:rsid w:val="004A29B9"/>
    <w:rsid w:val="004A6401"/>
    <w:rsid w:val="004F074A"/>
    <w:rsid w:val="004F6AF0"/>
    <w:rsid w:val="00562E88"/>
    <w:rsid w:val="00572057"/>
    <w:rsid w:val="005A669A"/>
    <w:rsid w:val="00605A5D"/>
    <w:rsid w:val="00725269"/>
    <w:rsid w:val="00737EBC"/>
    <w:rsid w:val="00752B76"/>
    <w:rsid w:val="007823C9"/>
    <w:rsid w:val="007B464D"/>
    <w:rsid w:val="007D107E"/>
    <w:rsid w:val="00817067"/>
    <w:rsid w:val="00843A2F"/>
    <w:rsid w:val="00891EB3"/>
    <w:rsid w:val="00921DBA"/>
    <w:rsid w:val="00967F14"/>
    <w:rsid w:val="00974725"/>
    <w:rsid w:val="009D4FE5"/>
    <w:rsid w:val="00A275C4"/>
    <w:rsid w:val="00A83416"/>
    <w:rsid w:val="00AC471A"/>
    <w:rsid w:val="00AC4CD6"/>
    <w:rsid w:val="00AF24E8"/>
    <w:rsid w:val="00AF2827"/>
    <w:rsid w:val="00B6082D"/>
    <w:rsid w:val="00B6180C"/>
    <w:rsid w:val="00B97DC2"/>
    <w:rsid w:val="00BD5422"/>
    <w:rsid w:val="00BE02E4"/>
    <w:rsid w:val="00BE7DF3"/>
    <w:rsid w:val="00BF0CC1"/>
    <w:rsid w:val="00C24F9A"/>
    <w:rsid w:val="00C4338F"/>
    <w:rsid w:val="00C56BD0"/>
    <w:rsid w:val="00C76A7D"/>
    <w:rsid w:val="00CC321E"/>
    <w:rsid w:val="00CD0AC2"/>
    <w:rsid w:val="00CF3F95"/>
    <w:rsid w:val="00CF5398"/>
    <w:rsid w:val="00CF6489"/>
    <w:rsid w:val="00D158EB"/>
    <w:rsid w:val="00D27A13"/>
    <w:rsid w:val="00D33358"/>
    <w:rsid w:val="00D732F5"/>
    <w:rsid w:val="00D76E3D"/>
    <w:rsid w:val="00D86EC8"/>
    <w:rsid w:val="00D93356"/>
    <w:rsid w:val="00DC6F59"/>
    <w:rsid w:val="00DE3D90"/>
    <w:rsid w:val="00DF68B3"/>
    <w:rsid w:val="00E047A9"/>
    <w:rsid w:val="00E3624C"/>
    <w:rsid w:val="00E616FB"/>
    <w:rsid w:val="00E75EEB"/>
    <w:rsid w:val="00ED5387"/>
    <w:rsid w:val="00F168E9"/>
    <w:rsid w:val="00F24C0F"/>
    <w:rsid w:val="00F34400"/>
    <w:rsid w:val="00F558FF"/>
    <w:rsid w:val="00F74009"/>
    <w:rsid w:val="00F86B30"/>
    <w:rsid w:val="00FD3C9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19FF7"/>
  <w15:docId w15:val="{87626A0A-F94A-49F7-9A94-936CE2292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 Nazanin" w:eastAsiaTheme="minorHAnsi" w:hAnsi="B Nazanin" w:cs="B Nazanin"/>
        <w:sz w:val="28"/>
        <w:szCs w:val="28"/>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4E8"/>
    <w:pPr>
      <w:bidi/>
      <w:spacing w:before="60" w:after="60" w:line="240" w:lineRule="auto"/>
      <w:jc w:val="both"/>
    </w:pPr>
    <w:rPr>
      <w:rFonts w:asciiTheme="minorHAnsi" w:hAnsiTheme="minorHAnsi"/>
      <w:sz w:val="20"/>
      <w:szCs w:val="26"/>
      <w:lang w:bidi="ar-SA"/>
    </w:rPr>
  </w:style>
  <w:style w:type="paragraph" w:styleId="Heading1">
    <w:name w:val="heading 1"/>
    <w:basedOn w:val="Normal"/>
    <w:next w:val="Normal"/>
    <w:link w:val="Heading1Char"/>
    <w:autoRedefine/>
    <w:uiPriority w:val="9"/>
    <w:qFormat/>
    <w:rsid w:val="00AF24E8"/>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AF24E8"/>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AF24E8"/>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AF24E8"/>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AF24E8"/>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AF24E8"/>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AF24E8"/>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AF24E8"/>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AF24E8"/>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next w:val="Normal"/>
    <w:uiPriority w:val="34"/>
    <w:qFormat/>
    <w:rsid w:val="00AF24E8"/>
    <w:pPr>
      <w:numPr>
        <w:numId w:val="10"/>
      </w:numPr>
      <w:ind w:left="357" w:hanging="357"/>
      <w:contextualSpacing/>
    </w:pPr>
  </w:style>
  <w:style w:type="paragraph" w:styleId="BalloonText">
    <w:name w:val="Balloon Text"/>
    <w:basedOn w:val="Normal"/>
    <w:link w:val="BalloonTextChar"/>
    <w:uiPriority w:val="99"/>
    <w:semiHidden/>
    <w:unhideWhenUsed/>
    <w:rsid w:val="00AF24E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24E8"/>
    <w:rPr>
      <w:rFonts w:ascii="Segoe UI" w:hAnsi="Segoe UI" w:cs="Segoe UI"/>
      <w:sz w:val="18"/>
      <w:szCs w:val="18"/>
      <w:lang w:bidi="ar-SA"/>
    </w:rPr>
  </w:style>
  <w:style w:type="paragraph" w:customStyle="1" w:styleId="AAA-MatnAsli">
    <w:name w:val="AAA-Matn Asli"/>
    <w:basedOn w:val="Normal"/>
    <w:autoRedefine/>
    <w:qFormat/>
    <w:rsid w:val="00AF24E8"/>
    <w:pPr>
      <w:ind w:left="144" w:right="144" w:firstLine="288"/>
    </w:pPr>
    <w:rPr>
      <w:lang w:bidi="fa-IR"/>
    </w:rPr>
  </w:style>
  <w:style w:type="character" w:customStyle="1" w:styleId="Heading2Char">
    <w:name w:val="Heading 2 Char"/>
    <w:basedOn w:val="DefaultParagraphFont"/>
    <w:link w:val="Heading2"/>
    <w:uiPriority w:val="9"/>
    <w:rsid w:val="00AF24E8"/>
    <w:rPr>
      <w:rFonts w:asciiTheme="majorHAnsi" w:eastAsiaTheme="majorEastAsia" w:hAnsiTheme="majorHAnsi"/>
      <w:b/>
      <w:bCs/>
      <w:caps/>
      <w:sz w:val="24"/>
      <w:szCs w:val="26"/>
      <w:u w:val="single"/>
      <w:lang w:bidi="ar-SA"/>
    </w:rPr>
  </w:style>
  <w:style w:type="character" w:customStyle="1" w:styleId="Heading1Char">
    <w:name w:val="Heading 1 Char"/>
    <w:basedOn w:val="DefaultParagraphFont"/>
    <w:link w:val="Heading1"/>
    <w:uiPriority w:val="9"/>
    <w:rsid w:val="00AF24E8"/>
    <w:rPr>
      <w:rFonts w:asciiTheme="majorHAnsi" w:eastAsiaTheme="majorEastAsia" w:hAnsiTheme="majorHAnsi"/>
      <w:b/>
      <w:bCs/>
      <w:i/>
      <w:sz w:val="48"/>
      <w:szCs w:val="52"/>
      <w:lang w:bidi="ar-SA"/>
    </w:rPr>
  </w:style>
  <w:style w:type="character" w:customStyle="1" w:styleId="Heading3Char">
    <w:name w:val="Heading 3 Char"/>
    <w:basedOn w:val="DefaultParagraphFont"/>
    <w:link w:val="Heading3"/>
    <w:uiPriority w:val="9"/>
    <w:rsid w:val="00AF24E8"/>
    <w:rPr>
      <w:rFonts w:asciiTheme="majorHAnsi" w:eastAsiaTheme="majorEastAsia" w:hAnsiTheme="majorHAnsi"/>
      <w:b/>
      <w:bCs/>
      <w:sz w:val="20"/>
      <w:szCs w:val="20"/>
      <w:u w:val="single"/>
      <w:lang w:bidi="ar-SA"/>
    </w:rPr>
  </w:style>
  <w:style w:type="character" w:customStyle="1" w:styleId="Heading4Char">
    <w:name w:val="Heading 4 Char"/>
    <w:basedOn w:val="DefaultParagraphFont"/>
    <w:link w:val="Heading4"/>
    <w:uiPriority w:val="9"/>
    <w:rsid w:val="00AF24E8"/>
    <w:rPr>
      <w:rFonts w:asciiTheme="majorHAnsi" w:eastAsiaTheme="majorEastAsia" w:hAnsiTheme="majorHAnsi"/>
      <w:b/>
      <w:bCs/>
      <w:iCs/>
      <w:sz w:val="18"/>
      <w:szCs w:val="20"/>
      <w:u w:val="single"/>
    </w:rPr>
  </w:style>
  <w:style w:type="character" w:customStyle="1" w:styleId="Heading5Char">
    <w:name w:val="Heading 5 Char"/>
    <w:basedOn w:val="DefaultParagraphFont"/>
    <w:link w:val="Heading5"/>
    <w:uiPriority w:val="9"/>
    <w:rsid w:val="00AF24E8"/>
    <w:rPr>
      <w:rFonts w:asciiTheme="majorHAnsi" w:eastAsiaTheme="majorEastAsia" w:hAnsiTheme="majorHAnsi"/>
      <w:b/>
      <w:bCs/>
      <w:iCs/>
      <w:sz w:val="20"/>
      <w:szCs w:val="22"/>
      <w:u w:val="single"/>
      <w:lang w:bidi="ar-SA"/>
    </w:rPr>
  </w:style>
  <w:style w:type="character" w:customStyle="1" w:styleId="Heading6Char">
    <w:name w:val="Heading 6 Char"/>
    <w:basedOn w:val="DefaultParagraphFont"/>
    <w:link w:val="Heading6"/>
    <w:uiPriority w:val="9"/>
    <w:rsid w:val="00AF24E8"/>
    <w:rPr>
      <w:rFonts w:asciiTheme="majorHAnsi" w:eastAsiaTheme="majorEastAsia" w:hAnsiTheme="majorHAnsi"/>
      <w:sz w:val="20"/>
      <w:szCs w:val="22"/>
      <w:lang w:bidi="ar-SA"/>
    </w:rPr>
  </w:style>
  <w:style w:type="character" w:customStyle="1" w:styleId="Heading7Char">
    <w:name w:val="Heading 7 Char"/>
    <w:basedOn w:val="DefaultParagraphFont"/>
    <w:link w:val="Heading7"/>
    <w:uiPriority w:val="9"/>
    <w:rsid w:val="00AF24E8"/>
    <w:rPr>
      <w:rFonts w:asciiTheme="majorHAnsi" w:eastAsiaTheme="majorEastAsia" w:hAnsiTheme="majorHAnsi"/>
      <w:sz w:val="20"/>
      <w:szCs w:val="20"/>
      <w:lang w:bidi="ar-SA"/>
    </w:rPr>
  </w:style>
  <w:style w:type="character" w:customStyle="1" w:styleId="Heading8Char">
    <w:name w:val="Heading 8 Char"/>
    <w:basedOn w:val="DefaultParagraphFont"/>
    <w:link w:val="Heading8"/>
    <w:uiPriority w:val="9"/>
    <w:rsid w:val="00AF24E8"/>
    <w:rPr>
      <w:rFonts w:asciiTheme="majorHAnsi" w:eastAsiaTheme="majorEastAsia" w:hAnsiTheme="majorHAnsi"/>
      <w:color w:val="272727" w:themeColor="text1" w:themeTint="D8"/>
      <w:sz w:val="20"/>
      <w:szCs w:val="20"/>
      <w:lang w:bidi="ar-SA"/>
    </w:rPr>
  </w:style>
  <w:style w:type="character" w:customStyle="1" w:styleId="Heading9Char">
    <w:name w:val="Heading 9 Char"/>
    <w:basedOn w:val="DefaultParagraphFont"/>
    <w:link w:val="Heading9"/>
    <w:uiPriority w:val="9"/>
    <w:rsid w:val="00AF24E8"/>
    <w:rPr>
      <w:rFonts w:asciiTheme="majorHAnsi" w:eastAsiaTheme="majorEastAsia" w:hAnsiTheme="majorHAnsi"/>
      <w:color w:val="272727" w:themeColor="text1" w:themeTint="D8"/>
      <w:sz w:val="20"/>
      <w:szCs w:val="20"/>
      <w:lang w:bidi="ar-SA"/>
    </w:rPr>
  </w:style>
  <w:style w:type="paragraph" w:customStyle="1" w:styleId="StyleAAA-Bulet-CircelLatinCambriaMathItalic">
    <w:name w:val="Style AAA- Bulet- Circel + (Latin) Cambria Math Italic"/>
    <w:basedOn w:val="AAA-Bulet-Circel"/>
    <w:rsid w:val="00AF24E8"/>
    <w:rPr>
      <w:rFonts w:ascii="Cambria Math" w:hAnsi="Cambria Math"/>
      <w:iCs/>
    </w:rPr>
  </w:style>
  <w:style w:type="paragraph" w:customStyle="1" w:styleId="AAA-Bulet-Circel">
    <w:name w:val="AAA- Bulet- Circel"/>
    <w:basedOn w:val="Normal"/>
    <w:qFormat/>
    <w:rsid w:val="00AF24E8"/>
    <w:pPr>
      <w:ind w:left="720" w:hanging="360"/>
    </w:pPr>
  </w:style>
  <w:style w:type="paragraph" w:customStyle="1" w:styleId="AAA-Aks">
    <w:name w:val="AAA-Aks"/>
    <w:basedOn w:val="Normal"/>
    <w:qFormat/>
    <w:rsid w:val="00AF24E8"/>
    <w:pPr>
      <w:spacing w:before="240" w:after="120"/>
      <w:jc w:val="center"/>
    </w:pPr>
    <w:rPr>
      <w:noProof/>
      <w:sz w:val="16"/>
      <w:szCs w:val="16"/>
    </w:rPr>
  </w:style>
  <w:style w:type="paragraph" w:customStyle="1" w:styleId="List02-Circule">
    <w:name w:val="List02-Circule"/>
    <w:basedOn w:val="Normal"/>
    <w:qFormat/>
    <w:rsid w:val="00AF24E8"/>
    <w:pPr>
      <w:numPr>
        <w:numId w:val="1"/>
      </w:numPr>
    </w:pPr>
    <w:rPr>
      <w:sz w:val="18"/>
      <w:szCs w:val="22"/>
      <w:lang w:bidi="fa-IR"/>
    </w:rPr>
  </w:style>
  <w:style w:type="paragraph" w:customStyle="1" w:styleId="Bullet-Star">
    <w:name w:val="Bullet - Star"/>
    <w:basedOn w:val="Normal"/>
    <w:qFormat/>
    <w:rsid w:val="00AF24E8"/>
    <w:pPr>
      <w:numPr>
        <w:numId w:val="2"/>
      </w:numPr>
      <w:spacing w:before="0" w:after="0"/>
      <w:ind w:left="714" w:hanging="357"/>
    </w:pPr>
  </w:style>
  <w:style w:type="paragraph" w:customStyle="1" w:styleId="TableEnglish">
    <w:name w:val="Table English"/>
    <w:basedOn w:val="Normal"/>
    <w:qFormat/>
    <w:rsid w:val="00AF24E8"/>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AF24E8"/>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AF24E8"/>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AF24E8"/>
    <w:pPr>
      <w:tabs>
        <w:tab w:val="left" w:pos="1422"/>
        <w:tab w:val="right" w:leader="dot" w:pos="9350"/>
      </w:tabs>
      <w:spacing w:after="100"/>
      <w:ind w:left="400"/>
    </w:pPr>
  </w:style>
  <w:style w:type="character" w:styleId="Hyperlink">
    <w:name w:val="Hyperlink"/>
    <w:basedOn w:val="DefaultParagraphFont"/>
    <w:uiPriority w:val="99"/>
    <w:unhideWhenUsed/>
    <w:rsid w:val="00AF24E8"/>
    <w:rPr>
      <w:color w:val="0563C1" w:themeColor="hyperlink"/>
      <w:u w:val="single"/>
    </w:rPr>
  </w:style>
  <w:style w:type="paragraph" w:customStyle="1" w:styleId="Titer">
    <w:name w:val="Titer"/>
    <w:basedOn w:val="Normal"/>
    <w:qFormat/>
    <w:rsid w:val="00AF24E8"/>
    <w:pPr>
      <w:spacing w:before="0" w:after="0"/>
      <w:jc w:val="left"/>
    </w:pPr>
    <w:rPr>
      <w:bCs/>
      <w:sz w:val="68"/>
      <w:szCs w:val="72"/>
      <w:lang w:bidi="fa-IR"/>
    </w:rPr>
  </w:style>
  <w:style w:type="table" w:styleId="TableGrid">
    <w:name w:val="Table Grid"/>
    <w:basedOn w:val="TableNormal"/>
    <w:uiPriority w:val="39"/>
    <w:rsid w:val="00AF24E8"/>
    <w:pPr>
      <w:spacing w:after="0" w:line="240" w:lineRule="auto"/>
    </w:pPr>
    <w:rPr>
      <w:rFonts w:ascii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AF24E8"/>
    <w:pPr>
      <w:spacing w:before="0" w:after="0"/>
      <w:contextualSpacing/>
      <w:jc w:val="left"/>
    </w:pPr>
    <w:rPr>
      <w:sz w:val="16"/>
      <w:szCs w:val="20"/>
    </w:rPr>
  </w:style>
  <w:style w:type="character" w:styleId="FollowedHyperlink">
    <w:name w:val="FollowedHyperlink"/>
    <w:basedOn w:val="DefaultParagraphFont"/>
    <w:uiPriority w:val="99"/>
    <w:semiHidden/>
    <w:unhideWhenUsed/>
    <w:rsid w:val="00AF24E8"/>
    <w:rPr>
      <w:color w:val="954F72" w:themeColor="followedHyperlink"/>
      <w:u w:val="single"/>
    </w:rPr>
  </w:style>
  <w:style w:type="paragraph" w:customStyle="1" w:styleId="BulletJadva">
    <w:name w:val="Bullet Jadva"/>
    <w:basedOn w:val="Bullet-Star"/>
    <w:qFormat/>
    <w:rsid w:val="00AF24E8"/>
    <w:pPr>
      <w:numPr>
        <w:numId w:val="3"/>
      </w:numPr>
    </w:pPr>
    <w:rPr>
      <w:szCs w:val="20"/>
      <w:lang w:bidi="fa-IR"/>
    </w:rPr>
  </w:style>
  <w:style w:type="character" w:styleId="PlaceholderText">
    <w:name w:val="Placeholder Text"/>
    <w:basedOn w:val="DefaultParagraphFont"/>
    <w:uiPriority w:val="99"/>
    <w:semiHidden/>
    <w:rsid w:val="00AF24E8"/>
    <w:rPr>
      <w:color w:val="808080"/>
    </w:rPr>
  </w:style>
  <w:style w:type="paragraph" w:styleId="TOC4">
    <w:name w:val="toc 4"/>
    <w:basedOn w:val="Normal"/>
    <w:next w:val="Normal"/>
    <w:autoRedefine/>
    <w:uiPriority w:val="39"/>
    <w:unhideWhenUsed/>
    <w:rsid w:val="00AF24E8"/>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AF24E8"/>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AF24E8"/>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AF24E8"/>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AF24E8"/>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AF24E8"/>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AF24E8"/>
  </w:style>
  <w:style w:type="paragraph" w:customStyle="1" w:styleId="Number-01">
    <w:name w:val="Number - 01"/>
    <w:basedOn w:val="Bullet-Star"/>
    <w:qFormat/>
    <w:rsid w:val="00AF24E8"/>
    <w:pPr>
      <w:numPr>
        <w:numId w:val="9"/>
      </w:numPr>
      <w:ind w:left="1434" w:hanging="357"/>
    </w:pPr>
    <w:rPr>
      <w:lang w:bidi="fa-IR"/>
    </w:rPr>
  </w:style>
  <w:style w:type="paragraph" w:customStyle="1" w:styleId="Bullet02">
    <w:name w:val="Bullet 02"/>
    <w:basedOn w:val="Bullet-Star"/>
    <w:rsid w:val="00AF24E8"/>
    <w:pPr>
      <w:numPr>
        <w:numId w:val="5"/>
      </w:numPr>
    </w:pPr>
    <w:rPr>
      <w:rFonts w:eastAsia="Times New Roman"/>
    </w:rPr>
  </w:style>
  <w:style w:type="paragraph" w:customStyle="1" w:styleId="Bullet03">
    <w:name w:val="Bullet 03"/>
    <w:basedOn w:val="Bullet-Star"/>
    <w:rsid w:val="00AF24E8"/>
    <w:pPr>
      <w:ind w:left="1080" w:firstLine="0"/>
    </w:pPr>
    <w:rPr>
      <w:rFonts w:eastAsia="Times New Roman"/>
    </w:rPr>
  </w:style>
  <w:style w:type="paragraph" w:customStyle="1" w:styleId="FirstPage-Tick">
    <w:name w:val="First Page - Tick"/>
    <w:basedOn w:val="Normal"/>
    <w:qFormat/>
    <w:rsid w:val="00AF24E8"/>
    <w:pPr>
      <w:numPr>
        <w:numId w:val="6"/>
      </w:numPr>
      <w:bidi w:val="0"/>
      <w:jc w:val="left"/>
    </w:pPr>
    <w:rPr>
      <w:sz w:val="50"/>
      <w:szCs w:val="56"/>
    </w:rPr>
  </w:style>
  <w:style w:type="paragraph" w:customStyle="1" w:styleId="Firstpage">
    <w:name w:val="First page"/>
    <w:basedOn w:val="Normal"/>
    <w:qFormat/>
    <w:rsid w:val="00AF24E8"/>
    <w:pPr>
      <w:jc w:val="center"/>
    </w:pPr>
    <w:rPr>
      <w:sz w:val="84"/>
      <w:szCs w:val="90"/>
    </w:rPr>
  </w:style>
  <w:style w:type="paragraph" w:customStyle="1" w:styleId="ListUnderline">
    <w:name w:val="List  Underline"/>
    <w:basedOn w:val="List02-Circule"/>
    <w:rsid w:val="00AF24E8"/>
    <w:rPr>
      <w:u w:val="double"/>
    </w:rPr>
  </w:style>
  <w:style w:type="paragraph" w:styleId="Caption">
    <w:name w:val="caption"/>
    <w:basedOn w:val="Normal"/>
    <w:next w:val="Normal"/>
    <w:uiPriority w:val="35"/>
    <w:unhideWhenUsed/>
    <w:qFormat/>
    <w:rsid w:val="00AF24E8"/>
    <w:pPr>
      <w:spacing w:before="0" w:after="200"/>
      <w:jc w:val="center"/>
    </w:pPr>
    <w:rPr>
      <w:iCs/>
      <w:sz w:val="18"/>
      <w:szCs w:val="18"/>
    </w:rPr>
  </w:style>
  <w:style w:type="paragraph" w:customStyle="1" w:styleId="Aks-Subfigure">
    <w:name w:val="Aks-Sub figure"/>
    <w:basedOn w:val="Caption"/>
    <w:rsid w:val="00AF24E8"/>
    <w:pPr>
      <w:spacing w:after="240"/>
    </w:pPr>
    <w:rPr>
      <w:rFonts w:eastAsia="Times New Roman"/>
      <w:iCs w:val="0"/>
      <w:szCs w:val="20"/>
    </w:rPr>
  </w:style>
  <w:style w:type="paragraph" w:customStyle="1" w:styleId="SubTable">
    <w:name w:val="Sub Table"/>
    <w:basedOn w:val="Caption"/>
    <w:rsid w:val="00AF24E8"/>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AF24E8"/>
    <w:pPr>
      <w:spacing w:before="0" w:after="0"/>
    </w:pPr>
    <w:rPr>
      <w:szCs w:val="20"/>
    </w:rPr>
  </w:style>
  <w:style w:type="character" w:customStyle="1" w:styleId="FootnoteTextChar">
    <w:name w:val="Footnote Text Char"/>
    <w:basedOn w:val="DefaultParagraphFont"/>
    <w:link w:val="FootnoteText"/>
    <w:uiPriority w:val="99"/>
    <w:semiHidden/>
    <w:rsid w:val="00AF24E8"/>
    <w:rPr>
      <w:rFonts w:asciiTheme="minorHAnsi" w:hAnsiTheme="minorHAnsi"/>
      <w:sz w:val="20"/>
      <w:szCs w:val="20"/>
      <w:lang w:bidi="ar-SA"/>
    </w:rPr>
  </w:style>
  <w:style w:type="character" w:styleId="FootnoteReference">
    <w:name w:val="footnote reference"/>
    <w:basedOn w:val="DefaultParagraphFont"/>
    <w:uiPriority w:val="99"/>
    <w:semiHidden/>
    <w:unhideWhenUsed/>
    <w:rsid w:val="00AF24E8"/>
    <w:rPr>
      <w:vertAlign w:val="superscript"/>
    </w:rPr>
  </w:style>
  <w:style w:type="character" w:styleId="CommentReference">
    <w:name w:val="annotation reference"/>
    <w:basedOn w:val="DefaultParagraphFont"/>
    <w:uiPriority w:val="99"/>
    <w:semiHidden/>
    <w:unhideWhenUsed/>
    <w:rsid w:val="00AF24E8"/>
    <w:rPr>
      <w:sz w:val="16"/>
      <w:szCs w:val="16"/>
    </w:rPr>
  </w:style>
  <w:style w:type="paragraph" w:styleId="CommentText">
    <w:name w:val="annotation text"/>
    <w:basedOn w:val="Normal"/>
    <w:link w:val="CommentTextChar"/>
    <w:uiPriority w:val="99"/>
    <w:unhideWhenUsed/>
    <w:rsid w:val="00AF24E8"/>
    <w:rPr>
      <w:szCs w:val="20"/>
    </w:rPr>
  </w:style>
  <w:style w:type="character" w:customStyle="1" w:styleId="CommentTextChar">
    <w:name w:val="Comment Text Char"/>
    <w:basedOn w:val="DefaultParagraphFont"/>
    <w:link w:val="CommentText"/>
    <w:uiPriority w:val="99"/>
    <w:rsid w:val="00AF24E8"/>
    <w:rPr>
      <w:rFonts w:asciiTheme="minorHAnsi" w:hAnsiTheme="minorHAnsi"/>
      <w:sz w:val="20"/>
      <w:szCs w:val="20"/>
      <w:lang w:bidi="ar-SA"/>
    </w:rPr>
  </w:style>
  <w:style w:type="paragraph" w:styleId="CommentSubject">
    <w:name w:val="annotation subject"/>
    <w:basedOn w:val="Normal"/>
    <w:link w:val="CommentSubjectChar"/>
    <w:uiPriority w:val="99"/>
    <w:semiHidden/>
    <w:unhideWhenUsed/>
    <w:rsid w:val="00AF24E8"/>
    <w:rPr>
      <w:b/>
      <w:bCs/>
      <w:szCs w:val="20"/>
    </w:rPr>
  </w:style>
  <w:style w:type="character" w:customStyle="1" w:styleId="CommentSubjectChar">
    <w:name w:val="Comment Subject Char"/>
    <w:basedOn w:val="DefaultParagraphFont"/>
    <w:link w:val="CommentSubject"/>
    <w:uiPriority w:val="99"/>
    <w:semiHidden/>
    <w:rsid w:val="00AF24E8"/>
    <w:rPr>
      <w:rFonts w:asciiTheme="minorHAnsi" w:hAnsiTheme="minorHAnsi"/>
      <w:b/>
      <w:bCs/>
      <w:sz w:val="20"/>
      <w:szCs w:val="20"/>
      <w:lang w:bidi="ar-SA"/>
    </w:rPr>
  </w:style>
  <w:style w:type="paragraph" w:customStyle="1" w:styleId="MatnAsli">
    <w:name w:val="Matn Asli"/>
    <w:basedOn w:val="Normal"/>
    <w:qFormat/>
    <w:rsid w:val="00AF24E8"/>
    <w:rPr>
      <w:lang w:bidi="fa-IR"/>
    </w:rPr>
  </w:style>
  <w:style w:type="paragraph" w:customStyle="1" w:styleId="MantAsli-Bold">
    <w:name w:val="Mant Asli- Bold"/>
    <w:basedOn w:val="Normal"/>
    <w:qFormat/>
    <w:rsid w:val="00AF24E8"/>
    <w:rPr>
      <w:rFonts w:eastAsiaTheme="majorEastAsia"/>
      <w:b/>
      <w:bCs/>
      <w:lang w:bidi="fa-IR"/>
    </w:rPr>
  </w:style>
  <w:style w:type="paragraph" w:customStyle="1" w:styleId="Tick">
    <w:name w:val="Tick"/>
    <w:basedOn w:val="Normal"/>
    <w:qFormat/>
    <w:rsid w:val="00AF24E8"/>
    <w:pPr>
      <w:numPr>
        <w:numId w:val="7"/>
      </w:numPr>
      <w:spacing w:before="240"/>
    </w:pPr>
    <w:rPr>
      <w:lang w:bidi="fa-IR"/>
    </w:rPr>
  </w:style>
  <w:style w:type="paragraph" w:customStyle="1" w:styleId="Bulet-Circule-Left">
    <w:name w:val="Bulet- Circule- Left"/>
    <w:basedOn w:val="Normal"/>
    <w:next w:val="Normal"/>
    <w:autoRedefine/>
    <w:qFormat/>
    <w:rsid w:val="00AF24E8"/>
    <w:pPr>
      <w:numPr>
        <w:numId w:val="8"/>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AF24E8"/>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AF24E8"/>
    <w:rPr>
      <w:rFonts w:ascii="Cambria Math" w:hAnsi="Cambria Math"/>
      <w:i/>
    </w:rPr>
  </w:style>
  <w:style w:type="paragraph" w:customStyle="1" w:styleId="AAA-Table-Math">
    <w:name w:val="AAA-Table- Math"/>
    <w:basedOn w:val="Table"/>
    <w:qFormat/>
    <w:rsid w:val="00AF24E8"/>
    <w:rPr>
      <w:rFonts w:ascii="Cambria Math" w:hAnsi="Cambria Math"/>
      <w:i/>
    </w:rPr>
  </w:style>
  <w:style w:type="paragraph" w:customStyle="1" w:styleId="StyleAAA-Bulet-CircelComplexCambria">
    <w:name w:val="Style AAA- Bulet- Circel + (Complex) Cambria"/>
    <w:basedOn w:val="AAA-Bulet-Circel"/>
    <w:rsid w:val="00AF24E8"/>
  </w:style>
  <w:style w:type="paragraph" w:customStyle="1" w:styleId="AAA-Ashkal">
    <w:name w:val="AAA- Ashkal"/>
    <w:basedOn w:val="MatnAsli"/>
    <w:qFormat/>
    <w:rsid w:val="00AF24E8"/>
    <w:rPr>
      <w:rFonts w:ascii="Times New Roman" w:hAnsi="Times New Roman" w:cs="Times New Roman"/>
    </w:rPr>
  </w:style>
  <w:style w:type="paragraph" w:customStyle="1" w:styleId="AAA-AksJadval">
    <w:name w:val="AAA- Aks Jadval"/>
    <w:basedOn w:val="Normal"/>
    <w:next w:val="Normal"/>
    <w:qFormat/>
    <w:rsid w:val="00AF24E8"/>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AF24E8"/>
    <w:pPr>
      <w:spacing w:before="0" w:after="0"/>
    </w:pPr>
    <w:rPr>
      <w:szCs w:val="20"/>
    </w:rPr>
  </w:style>
  <w:style w:type="character" w:customStyle="1" w:styleId="EndnoteTextChar">
    <w:name w:val="Endnote Text Char"/>
    <w:basedOn w:val="DefaultParagraphFont"/>
    <w:link w:val="EndnoteText"/>
    <w:uiPriority w:val="99"/>
    <w:semiHidden/>
    <w:rsid w:val="00AF24E8"/>
    <w:rPr>
      <w:rFonts w:asciiTheme="minorHAnsi" w:hAnsiTheme="minorHAnsi"/>
      <w:sz w:val="20"/>
      <w:szCs w:val="20"/>
      <w:lang w:bidi="ar-SA"/>
    </w:rPr>
  </w:style>
  <w:style w:type="character" w:styleId="EndnoteReference">
    <w:name w:val="endnote reference"/>
    <w:basedOn w:val="DefaultParagraphFont"/>
    <w:uiPriority w:val="99"/>
    <w:semiHidden/>
    <w:unhideWhenUsed/>
    <w:rsid w:val="00AF24E8"/>
    <w:rPr>
      <w:vertAlign w:val="superscript"/>
    </w:rPr>
  </w:style>
  <w:style w:type="paragraph" w:customStyle="1" w:styleId="Bullet">
    <w:name w:val="Bullet"/>
    <w:basedOn w:val="Normal"/>
    <w:qFormat/>
    <w:rsid w:val="00AF24E8"/>
    <w:pPr>
      <w:spacing w:after="0"/>
      <w:ind w:left="720" w:hanging="360"/>
    </w:pPr>
  </w:style>
  <w:style w:type="paragraph" w:styleId="Header">
    <w:name w:val="header"/>
    <w:basedOn w:val="Normal"/>
    <w:link w:val="HeaderChar"/>
    <w:autoRedefine/>
    <w:uiPriority w:val="99"/>
    <w:unhideWhenUsed/>
    <w:qFormat/>
    <w:rsid w:val="00AF24E8"/>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AF24E8"/>
    <w:rPr>
      <w:rFonts w:asciiTheme="minorHAnsi" w:hAnsiTheme="minorHAnsi"/>
      <w:bCs/>
      <w:sz w:val="20"/>
      <w:szCs w:val="26"/>
      <w:lang w:bidi="ar-SA"/>
    </w:rPr>
  </w:style>
  <w:style w:type="paragraph" w:styleId="Footer">
    <w:name w:val="footer"/>
    <w:basedOn w:val="Normal"/>
    <w:link w:val="FooterChar"/>
    <w:uiPriority w:val="99"/>
    <w:unhideWhenUsed/>
    <w:qFormat/>
    <w:rsid w:val="00AF24E8"/>
    <w:pPr>
      <w:tabs>
        <w:tab w:val="center" w:pos="4680"/>
        <w:tab w:val="right" w:pos="9360"/>
      </w:tabs>
      <w:spacing w:before="0" w:after="0"/>
      <w:jc w:val="center"/>
    </w:pPr>
  </w:style>
  <w:style w:type="character" w:customStyle="1" w:styleId="FooterChar">
    <w:name w:val="Footer Char"/>
    <w:basedOn w:val="DefaultParagraphFont"/>
    <w:link w:val="Footer"/>
    <w:uiPriority w:val="99"/>
    <w:rsid w:val="00AF24E8"/>
    <w:rPr>
      <w:rFonts w:asciiTheme="minorHAnsi" w:hAnsiTheme="minorHAnsi"/>
      <w:sz w:val="20"/>
      <w:szCs w:val="26"/>
      <w:lang w:bidi="ar-SA"/>
    </w:rPr>
  </w:style>
  <w:style w:type="paragraph" w:styleId="Revision">
    <w:name w:val="Revision"/>
    <w:hidden/>
    <w:uiPriority w:val="99"/>
    <w:semiHidden/>
    <w:rsid w:val="00AF24E8"/>
    <w:pPr>
      <w:spacing w:after="0" w:line="240" w:lineRule="auto"/>
    </w:pPr>
    <w:rPr>
      <w:rFonts w:asciiTheme="minorHAnsi" w:hAnsiTheme="minorHAnsi"/>
      <w:sz w:val="20"/>
      <w:szCs w:val="26"/>
      <w:lang w:bidi="ar-SA"/>
    </w:rPr>
  </w:style>
  <w:style w:type="paragraph" w:styleId="TableofFigures">
    <w:name w:val="table of figures"/>
    <w:basedOn w:val="Normal"/>
    <w:next w:val="Normal"/>
    <w:uiPriority w:val="99"/>
    <w:semiHidden/>
    <w:unhideWhenUsed/>
    <w:rsid w:val="00AF24E8"/>
    <w:pPr>
      <w:spacing w:after="0"/>
    </w:pPr>
  </w:style>
  <w:style w:type="paragraph" w:customStyle="1" w:styleId="a6">
    <w:name w:val="بالاي عنوان روي جلد"/>
    <w:basedOn w:val="Normal"/>
    <w:rsid w:val="00AF24E8"/>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AF24E8"/>
    <w:rPr>
      <w:color w:val="000000"/>
    </w:rPr>
  </w:style>
  <w:style w:type="paragraph" w:customStyle="1" w:styleId="a0">
    <w:name w:val="پيشنهادات"/>
    <w:basedOn w:val="Normal"/>
    <w:autoRedefine/>
    <w:qFormat/>
    <w:rsid w:val="00AF24E8"/>
    <w:pPr>
      <w:numPr>
        <w:numId w:val="11"/>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AF24E8"/>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AF24E8"/>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AF24E8"/>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AF24E8"/>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AF24E8"/>
    <w:pPr>
      <w:numPr>
        <w:numId w:val="12"/>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AF24E8"/>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AF24E8"/>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AF24E8"/>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AF24E8"/>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AF24E8"/>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AF24E8"/>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AF24E8"/>
    <w:pPr>
      <w:numPr>
        <w:numId w:val="13"/>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AF24E8"/>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AF24E8"/>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AF24E8"/>
    <w:pPr>
      <w:bidi w:val="0"/>
      <w:spacing w:before="0"/>
      <w:ind w:firstLine="397"/>
    </w:pPr>
    <w:rPr>
      <w:rFonts w:cs="Compset"/>
      <w:color w:val="000000"/>
    </w:rPr>
  </w:style>
  <w:style w:type="paragraph" w:customStyle="1" w:styleId="af5">
    <w:name w:val="داخل جدول درشت"/>
    <w:autoRedefine/>
    <w:rsid w:val="00AF24E8"/>
    <w:pPr>
      <w:bidi/>
      <w:spacing w:after="0" w:line="240" w:lineRule="auto"/>
      <w:ind w:left="360" w:hanging="360"/>
      <w:jc w:val="center"/>
    </w:pPr>
    <w:rPr>
      <w:rFonts w:ascii="B Mitra" w:eastAsia="Times New Roman" w:hAnsi="B Mitra" w:cs="B Mitra"/>
      <w:b/>
      <w:bCs/>
      <w:sz w:val="20"/>
      <w:szCs w:val="24"/>
    </w:rPr>
  </w:style>
  <w:style w:type="paragraph" w:customStyle="1" w:styleId="af6">
    <w:name w:val="داخل جدول ريز"/>
    <w:basedOn w:val="Normal"/>
    <w:autoRedefine/>
    <w:rsid w:val="00AF24E8"/>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AF24E8"/>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AF24E8"/>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AF24E8"/>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AF24E8"/>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AF24E8"/>
    <w:pPr>
      <w:spacing w:before="0" w:after="120"/>
    </w:pPr>
  </w:style>
  <w:style w:type="paragraph" w:customStyle="1" w:styleId="afa">
    <w:name w:val="زشحفهخد"/>
    <w:basedOn w:val="af9"/>
    <w:rsid w:val="00AF24E8"/>
    <w:rPr>
      <w:rFonts w:cs="Compset"/>
    </w:rPr>
  </w:style>
  <w:style w:type="paragraph" w:customStyle="1" w:styleId="afb">
    <w:name w:val="زير آرم"/>
    <w:basedOn w:val="Normal"/>
    <w:autoRedefine/>
    <w:qFormat/>
    <w:rsid w:val="00AF24E8"/>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AF24E8"/>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AF24E8"/>
    <w:pPr>
      <w:numPr>
        <w:numId w:val="14"/>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AF24E8"/>
    <w:pPr>
      <w:ind w:left="714" w:hanging="357"/>
    </w:pPr>
    <w:rPr>
      <w:vertAlign w:val="subscript"/>
    </w:rPr>
  </w:style>
  <w:style w:type="paragraph" w:customStyle="1" w:styleId="afe">
    <w:name w:val="زير نويس داخل جدول"/>
    <w:basedOn w:val="af"/>
    <w:rsid w:val="00AF24E8"/>
    <w:rPr>
      <w:vertAlign w:val="subscript"/>
    </w:rPr>
  </w:style>
  <w:style w:type="paragraph" w:customStyle="1" w:styleId="1">
    <w:name w:val="متن اصلي1"/>
    <w:basedOn w:val="Normal"/>
    <w:autoRedefine/>
    <w:rsid w:val="00AF24E8"/>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AF24E8"/>
    <w:rPr>
      <w:vertAlign w:val="subscript"/>
    </w:rPr>
  </w:style>
  <w:style w:type="character" w:customStyle="1" w:styleId="aff0">
    <w:name w:val="زير نويس‌ها"/>
    <w:basedOn w:val="DefaultParagraphFont"/>
    <w:rsid w:val="00AF24E8"/>
    <w:rPr>
      <w:vertAlign w:val="subscript"/>
    </w:rPr>
  </w:style>
  <w:style w:type="paragraph" w:customStyle="1" w:styleId="aff1">
    <w:name w:val="سطر اول جدول ها"/>
    <w:basedOn w:val="Normal"/>
    <w:rsid w:val="00AF24E8"/>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AF24E8"/>
    <w:rPr>
      <w:rFonts w:cs="Times New Roman"/>
    </w:rPr>
  </w:style>
  <w:style w:type="paragraph" w:customStyle="1" w:styleId="aff3">
    <w:name w:val="شماره فصل‌ها"/>
    <w:basedOn w:val="Normal"/>
    <w:autoRedefine/>
    <w:qFormat/>
    <w:rsid w:val="00AF24E8"/>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AF24E8"/>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AF24E8"/>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AF24E8"/>
    <w:rPr>
      <w:rFonts w:ascii="Cambria Math" w:hAnsi="Cambria Math"/>
      <w:i/>
      <w:sz w:val="20"/>
      <w:szCs w:val="26"/>
    </w:rPr>
  </w:style>
  <w:style w:type="paragraph" w:styleId="BodyTextIndent2">
    <w:name w:val="Body Text Indent 2"/>
    <w:basedOn w:val="Normal"/>
    <w:link w:val="BodyTextIndent2Char"/>
    <w:uiPriority w:val="99"/>
    <w:semiHidden/>
    <w:unhideWhenUsed/>
    <w:rsid w:val="00AF24E8"/>
    <w:pPr>
      <w:spacing w:after="120" w:line="480" w:lineRule="auto"/>
      <w:ind w:left="360"/>
    </w:pPr>
  </w:style>
  <w:style w:type="character" w:customStyle="1" w:styleId="BodyTextIndent2Char">
    <w:name w:val="Body Text Indent 2 Char"/>
    <w:basedOn w:val="DefaultParagraphFont"/>
    <w:link w:val="BodyTextIndent2"/>
    <w:uiPriority w:val="99"/>
    <w:semiHidden/>
    <w:rsid w:val="00AF24E8"/>
    <w:rPr>
      <w:rFonts w:asciiTheme="minorHAnsi" w:hAnsiTheme="minorHAnsi"/>
      <w:sz w:val="20"/>
      <w:szCs w:val="26"/>
      <w:lang w:bidi="ar-SA"/>
    </w:rPr>
  </w:style>
  <w:style w:type="paragraph" w:customStyle="1" w:styleId="aff6">
    <w:name w:val="فرموووووووول"/>
    <w:basedOn w:val="Normal"/>
    <w:rsid w:val="00AF24E8"/>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AF24E8"/>
    <w:pPr>
      <w:numPr>
        <w:numId w:val="15"/>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AF24E8"/>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AF24E8"/>
    <w:rPr>
      <w:rFonts w:cs="Times New Roman"/>
    </w:rPr>
  </w:style>
  <w:style w:type="paragraph" w:customStyle="1" w:styleId="aff9">
    <w:name w:val="مرجع"/>
    <w:basedOn w:val="Normal"/>
    <w:autoRedefine/>
    <w:qFormat/>
    <w:rsid w:val="00AF24E8"/>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AF24E8"/>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AF24E8"/>
    <w:pPr>
      <w:numPr>
        <w:numId w:val="16"/>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AF24E8"/>
    <w:pPr>
      <w:numPr>
        <w:numId w:val="17"/>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AF24E8"/>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AF24E8"/>
    <w:rPr>
      <w:b/>
      <w:bCs/>
      <w:color w:val="FF0000"/>
    </w:rPr>
  </w:style>
  <w:style w:type="paragraph" w:customStyle="1" w:styleId="Film">
    <w:name w:val="Film"/>
    <w:basedOn w:val="Normal"/>
    <w:qFormat/>
    <w:rsid w:val="00AF24E8"/>
    <w:rPr>
      <w:rFonts w:asciiTheme="majorBidi" w:hAnsiTheme="majorBidi"/>
      <w:color w:val="FF0000"/>
      <w:lang w:bidi="fa-IR"/>
    </w:rPr>
  </w:style>
  <w:style w:type="paragraph" w:customStyle="1" w:styleId="AAE-Normal">
    <w:name w:val="AAE-Normal"/>
    <w:autoRedefine/>
    <w:qFormat/>
    <w:rsid w:val="00AF24E8"/>
    <w:pPr>
      <w:spacing w:before="60" w:after="60" w:line="240" w:lineRule="auto"/>
      <w:ind w:left="144" w:right="144" w:firstLine="288"/>
      <w:jc w:val="both"/>
    </w:pPr>
    <w:rPr>
      <w:rFonts w:ascii="Times New Roman" w:hAnsi="Times New Roman"/>
      <w:sz w:val="24"/>
      <w:szCs w:val="26"/>
      <w:lang w:bidi="ar-SA"/>
    </w:rPr>
  </w:style>
  <w:style w:type="paragraph" w:customStyle="1" w:styleId="AAG-Normal">
    <w:name w:val="AAG-Normal"/>
    <w:basedOn w:val="AAE-Normal"/>
    <w:autoRedefine/>
    <w:qFormat/>
    <w:rsid w:val="00AF24E8"/>
  </w:style>
  <w:style w:type="paragraph" w:customStyle="1" w:styleId="AAF-Normal">
    <w:name w:val="AAF-Normal"/>
    <w:basedOn w:val="AAE-Normal"/>
    <w:autoRedefine/>
    <w:qFormat/>
    <w:rsid w:val="00AF24E8"/>
    <w:pPr>
      <w:jc w:val="left"/>
    </w:pPr>
    <w:rPr>
      <w:szCs w:val="20"/>
      <w:lang w:bidi="fa-IR"/>
    </w:rPr>
  </w:style>
  <w:style w:type="paragraph" w:customStyle="1" w:styleId="AAS-Normal">
    <w:name w:val="AAS-Normal"/>
    <w:basedOn w:val="AAE-Normal"/>
    <w:autoRedefine/>
    <w:qFormat/>
    <w:rsid w:val="00AF24E8"/>
  </w:style>
  <w:style w:type="paragraph" w:customStyle="1" w:styleId="AAAR-Normal">
    <w:name w:val="AAAR-Normal"/>
    <w:basedOn w:val="AAA-MatnAsli"/>
    <w:autoRedefine/>
    <w:qFormat/>
    <w:rsid w:val="00AF24E8"/>
    <w:rPr>
      <w:rFonts w:cstheme="majorBidi"/>
      <w:sz w:val="22"/>
    </w:rPr>
  </w:style>
  <w:style w:type="paragraph" w:customStyle="1" w:styleId="AARU-Normal">
    <w:name w:val="AARU-Normal"/>
    <w:basedOn w:val="AAE-Normal"/>
    <w:qFormat/>
    <w:rsid w:val="00AF24E8"/>
  </w:style>
  <w:style w:type="paragraph" w:customStyle="1" w:styleId="AAFA-Answer">
    <w:name w:val="AAFA-Answer"/>
    <w:basedOn w:val="AAA-MatnAsli"/>
    <w:qFormat/>
    <w:rsid w:val="00AF24E8"/>
    <w:pPr>
      <w:bidi w:val="0"/>
    </w:pPr>
  </w:style>
  <w:style w:type="paragraph" w:customStyle="1" w:styleId="AAFA-Question">
    <w:name w:val="AAFA-Question"/>
    <w:basedOn w:val="AAFA-Answer"/>
    <w:qFormat/>
    <w:rsid w:val="00AF24E8"/>
  </w:style>
  <w:style w:type="paragraph" w:customStyle="1" w:styleId="AAE-Answer">
    <w:name w:val="AAE-Answer"/>
    <w:basedOn w:val="AAFA-Question"/>
    <w:qFormat/>
    <w:rsid w:val="00AF24E8"/>
  </w:style>
  <w:style w:type="paragraph" w:customStyle="1" w:styleId="AAE-Question">
    <w:name w:val="AAE-Question"/>
    <w:basedOn w:val="AAE-Answer"/>
    <w:qFormat/>
    <w:rsid w:val="00AF24E8"/>
  </w:style>
  <w:style w:type="paragraph" w:customStyle="1" w:styleId="AAG-Question">
    <w:name w:val="AAG-Question"/>
    <w:basedOn w:val="AAE-Question"/>
    <w:qFormat/>
    <w:rsid w:val="00AF24E8"/>
  </w:style>
  <w:style w:type="paragraph" w:customStyle="1" w:styleId="AAG-Answer">
    <w:name w:val="AAG-Answer"/>
    <w:basedOn w:val="AAE-Question"/>
    <w:qFormat/>
    <w:rsid w:val="00AF24E8"/>
  </w:style>
  <w:style w:type="paragraph" w:customStyle="1" w:styleId="AAS-Question">
    <w:name w:val="AAS-Question"/>
    <w:basedOn w:val="AAE-Question"/>
    <w:qFormat/>
    <w:rsid w:val="00AF24E8"/>
  </w:style>
  <w:style w:type="paragraph" w:customStyle="1" w:styleId="AAS-Answer">
    <w:name w:val="AAS-Answer"/>
    <w:basedOn w:val="AAE-Question"/>
    <w:qFormat/>
    <w:rsid w:val="00AF24E8"/>
  </w:style>
  <w:style w:type="paragraph" w:customStyle="1" w:styleId="AAF-Question">
    <w:name w:val="AAF-Question"/>
    <w:basedOn w:val="AAE-Question"/>
    <w:qFormat/>
    <w:rsid w:val="00AF24E8"/>
  </w:style>
  <w:style w:type="paragraph" w:customStyle="1" w:styleId="AAF-Answer">
    <w:name w:val="AAF-Answer"/>
    <w:basedOn w:val="AAE-Question"/>
    <w:qFormat/>
    <w:rsid w:val="00AF24E8"/>
  </w:style>
  <w:style w:type="paragraph" w:customStyle="1" w:styleId="AARU-Question">
    <w:name w:val="AARU-Question"/>
    <w:basedOn w:val="AAE-Question"/>
    <w:qFormat/>
    <w:rsid w:val="00AF24E8"/>
  </w:style>
  <w:style w:type="paragraph" w:customStyle="1" w:styleId="AARU-Answer">
    <w:name w:val="AARU-Answer"/>
    <w:basedOn w:val="AAE-Question"/>
    <w:qFormat/>
    <w:rsid w:val="00AF24E8"/>
  </w:style>
  <w:style w:type="paragraph" w:customStyle="1" w:styleId="AAAR-Question">
    <w:name w:val="AAAR-Question"/>
    <w:basedOn w:val="AAAR-Normal"/>
    <w:qFormat/>
    <w:rsid w:val="00AF24E8"/>
    <w:pPr>
      <w:bidi w:val="0"/>
    </w:pPr>
  </w:style>
  <w:style w:type="paragraph" w:customStyle="1" w:styleId="AAAR-Answer">
    <w:name w:val="AAAR-Answer"/>
    <w:basedOn w:val="AAAR-Normal"/>
    <w:qFormat/>
    <w:rsid w:val="00AF24E8"/>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613813">
      <w:bodyDiv w:val="1"/>
      <w:marLeft w:val="0"/>
      <w:marRight w:val="0"/>
      <w:marTop w:val="0"/>
      <w:marBottom w:val="0"/>
      <w:divBdr>
        <w:top w:val="none" w:sz="0" w:space="0" w:color="auto"/>
        <w:left w:val="none" w:sz="0" w:space="0" w:color="auto"/>
        <w:bottom w:val="none" w:sz="0" w:space="0" w:color="auto"/>
        <w:right w:val="none" w:sz="0" w:space="0" w:color="auto"/>
      </w:divBdr>
    </w:div>
    <w:div w:id="369838074">
      <w:bodyDiv w:val="1"/>
      <w:marLeft w:val="0"/>
      <w:marRight w:val="0"/>
      <w:marTop w:val="0"/>
      <w:marBottom w:val="0"/>
      <w:divBdr>
        <w:top w:val="none" w:sz="0" w:space="0" w:color="auto"/>
        <w:left w:val="none" w:sz="0" w:space="0" w:color="auto"/>
        <w:bottom w:val="none" w:sz="0" w:space="0" w:color="auto"/>
        <w:right w:val="none" w:sz="0" w:space="0" w:color="auto"/>
      </w:divBdr>
    </w:div>
    <w:div w:id="438262570">
      <w:bodyDiv w:val="1"/>
      <w:marLeft w:val="0"/>
      <w:marRight w:val="0"/>
      <w:marTop w:val="0"/>
      <w:marBottom w:val="0"/>
      <w:divBdr>
        <w:top w:val="none" w:sz="0" w:space="0" w:color="auto"/>
        <w:left w:val="none" w:sz="0" w:space="0" w:color="auto"/>
        <w:bottom w:val="none" w:sz="0" w:space="0" w:color="auto"/>
        <w:right w:val="none" w:sz="0" w:space="0" w:color="auto"/>
      </w:divBdr>
    </w:div>
    <w:div w:id="601307531">
      <w:bodyDiv w:val="1"/>
      <w:marLeft w:val="0"/>
      <w:marRight w:val="0"/>
      <w:marTop w:val="0"/>
      <w:marBottom w:val="0"/>
      <w:divBdr>
        <w:top w:val="none" w:sz="0" w:space="0" w:color="auto"/>
        <w:left w:val="none" w:sz="0" w:space="0" w:color="auto"/>
        <w:bottom w:val="none" w:sz="0" w:space="0" w:color="auto"/>
        <w:right w:val="none" w:sz="0" w:space="0" w:color="auto"/>
      </w:divBdr>
    </w:div>
    <w:div w:id="738746565">
      <w:bodyDiv w:val="1"/>
      <w:marLeft w:val="0"/>
      <w:marRight w:val="0"/>
      <w:marTop w:val="0"/>
      <w:marBottom w:val="0"/>
      <w:divBdr>
        <w:top w:val="none" w:sz="0" w:space="0" w:color="auto"/>
        <w:left w:val="none" w:sz="0" w:space="0" w:color="auto"/>
        <w:bottom w:val="none" w:sz="0" w:space="0" w:color="auto"/>
        <w:right w:val="none" w:sz="0" w:space="0" w:color="auto"/>
      </w:divBdr>
    </w:div>
    <w:div w:id="897284323">
      <w:bodyDiv w:val="1"/>
      <w:marLeft w:val="0"/>
      <w:marRight w:val="0"/>
      <w:marTop w:val="0"/>
      <w:marBottom w:val="0"/>
      <w:divBdr>
        <w:top w:val="none" w:sz="0" w:space="0" w:color="auto"/>
        <w:left w:val="none" w:sz="0" w:space="0" w:color="auto"/>
        <w:bottom w:val="none" w:sz="0" w:space="0" w:color="auto"/>
        <w:right w:val="none" w:sz="0" w:space="0" w:color="auto"/>
      </w:divBdr>
    </w:div>
    <w:div w:id="1184588409">
      <w:bodyDiv w:val="1"/>
      <w:marLeft w:val="0"/>
      <w:marRight w:val="0"/>
      <w:marTop w:val="0"/>
      <w:marBottom w:val="0"/>
      <w:divBdr>
        <w:top w:val="none" w:sz="0" w:space="0" w:color="auto"/>
        <w:left w:val="none" w:sz="0" w:space="0" w:color="auto"/>
        <w:bottom w:val="none" w:sz="0" w:space="0" w:color="auto"/>
        <w:right w:val="none" w:sz="0" w:space="0" w:color="auto"/>
      </w:divBdr>
    </w:div>
    <w:div w:id="1572306042">
      <w:bodyDiv w:val="1"/>
      <w:marLeft w:val="0"/>
      <w:marRight w:val="0"/>
      <w:marTop w:val="0"/>
      <w:marBottom w:val="0"/>
      <w:divBdr>
        <w:top w:val="none" w:sz="0" w:space="0" w:color="auto"/>
        <w:left w:val="none" w:sz="0" w:space="0" w:color="auto"/>
        <w:bottom w:val="none" w:sz="0" w:space="0" w:color="auto"/>
        <w:right w:val="none" w:sz="0" w:space="0" w:color="auto"/>
      </w:divBdr>
    </w:div>
    <w:div w:id="1724593211">
      <w:bodyDiv w:val="1"/>
      <w:marLeft w:val="0"/>
      <w:marRight w:val="0"/>
      <w:marTop w:val="0"/>
      <w:marBottom w:val="0"/>
      <w:divBdr>
        <w:top w:val="none" w:sz="0" w:space="0" w:color="auto"/>
        <w:left w:val="none" w:sz="0" w:space="0" w:color="auto"/>
        <w:bottom w:val="none" w:sz="0" w:space="0" w:color="auto"/>
        <w:right w:val="none" w:sz="0" w:space="0" w:color="auto"/>
      </w:divBdr>
    </w:div>
    <w:div w:id="1764181261">
      <w:bodyDiv w:val="1"/>
      <w:marLeft w:val="0"/>
      <w:marRight w:val="0"/>
      <w:marTop w:val="0"/>
      <w:marBottom w:val="0"/>
      <w:divBdr>
        <w:top w:val="none" w:sz="0" w:space="0" w:color="auto"/>
        <w:left w:val="none" w:sz="0" w:space="0" w:color="auto"/>
        <w:bottom w:val="none" w:sz="0" w:space="0" w:color="auto"/>
        <w:right w:val="none" w:sz="0" w:space="0" w:color="auto"/>
      </w:divBdr>
    </w:div>
    <w:div w:id="1768381052">
      <w:bodyDiv w:val="1"/>
      <w:marLeft w:val="0"/>
      <w:marRight w:val="0"/>
      <w:marTop w:val="0"/>
      <w:marBottom w:val="0"/>
      <w:divBdr>
        <w:top w:val="none" w:sz="0" w:space="0" w:color="auto"/>
        <w:left w:val="none" w:sz="0" w:space="0" w:color="auto"/>
        <w:bottom w:val="none" w:sz="0" w:space="0" w:color="auto"/>
        <w:right w:val="none" w:sz="0" w:space="0" w:color="auto"/>
      </w:divBdr>
    </w:div>
    <w:div w:id="186463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png"/><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comments" Target="comments.xml"/><Relationship Id="rId15" Type="http://schemas.openxmlformats.org/officeDocument/2006/relationships/image" Target="media/image7.png"/><Relationship Id="rId23" Type="http://schemas.microsoft.com/office/2011/relationships/people" Target="peop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258</TotalTime>
  <Pages>1</Pages>
  <Words>2923</Words>
  <Characters>16667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karimi</dc:creator>
  <cp:keywords/>
  <dc:description/>
  <cp:lastModifiedBy>javad ghyasvand</cp:lastModifiedBy>
  <cp:revision>78</cp:revision>
  <dcterms:created xsi:type="dcterms:W3CDTF">2021-01-26T10:05:00Z</dcterms:created>
  <dcterms:modified xsi:type="dcterms:W3CDTF">2025-07-14T22:07:00Z</dcterms:modified>
</cp:coreProperties>
</file>