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873B2" w14:textId="6A9164B1" w:rsidR="00AD125D" w:rsidRDefault="00AD125D" w:rsidP="00867228">
      <w:pPr>
        <w:pStyle w:val="Heading2"/>
        <w:rPr>
          <w:rtl/>
          <w:lang w:bidi="fa-IR"/>
        </w:rPr>
      </w:pPr>
      <w:commentRangeStart w:id="0"/>
      <w:r>
        <w:rPr>
          <w:rFonts w:hint="cs"/>
          <w:rtl/>
          <w:lang w:bidi="fa-IR"/>
        </w:rPr>
        <w:t xml:space="preserve">تست اشباع </w:t>
      </w:r>
      <w:r w:rsidR="00D67170" w:rsidRPr="00D67170">
        <w:rPr>
          <w:rFonts w:hint="cs"/>
          <w:szCs w:val="20"/>
          <w:rtl/>
        </w:rPr>
        <w:t>"</w:t>
      </w:r>
      <w:r>
        <w:rPr>
          <w:lang w:bidi="fa-IR"/>
        </w:rPr>
        <w:t>CT</w:t>
      </w:r>
      <w:r w:rsidR="00D67170" w:rsidRPr="00D67170">
        <w:rPr>
          <w:rFonts w:hint="cs"/>
          <w:szCs w:val="20"/>
          <w:rtl/>
        </w:rPr>
        <w:t>"</w:t>
      </w:r>
      <w:r>
        <w:rPr>
          <w:rFonts w:hint="cs"/>
          <w:rtl/>
          <w:lang w:bidi="fa-IR"/>
        </w:rPr>
        <w:t xml:space="preserve"> قسمت</w:t>
      </w:r>
      <w:r w:rsidR="00867228">
        <w:rPr>
          <w:rFonts w:hint="cs"/>
          <w:rtl/>
          <w:lang w:bidi="fa-IR"/>
        </w:rPr>
        <w:t>3</w:t>
      </w:r>
      <w:r>
        <w:rPr>
          <w:rFonts w:hint="cs"/>
          <w:rtl/>
          <w:lang w:bidi="fa-IR"/>
        </w:rPr>
        <w:t xml:space="preserve"> </w:t>
      </w:r>
      <w:commentRangeEnd w:id="0"/>
      <w:r w:rsidR="00C57A65">
        <w:rPr>
          <w:rStyle w:val="CommentReference"/>
          <w:rFonts w:asciiTheme="minorHAnsi" w:eastAsiaTheme="minorHAnsi" w:hAnsiTheme="minorHAnsi"/>
          <w:b w:val="0"/>
          <w:bCs w:val="0"/>
        </w:rPr>
        <w:commentReference w:id="0"/>
      </w:r>
    </w:p>
    <w:p w14:paraId="27A70DEB" w14:textId="3BD097F0" w:rsidR="004E2510" w:rsidRPr="004E2510" w:rsidRDefault="004E2510" w:rsidP="004E2510">
      <w:pPr>
        <w:pStyle w:val="AAAR-Normal"/>
        <w:jc w:val="left"/>
        <w:rPr>
          <w:rtl/>
        </w:rPr>
      </w:pPr>
      <w:r>
        <w:rPr>
          <w:rtl/>
        </w:rPr>
        <w:t>قر</w:t>
      </w:r>
      <w:r>
        <w:rPr>
          <w:rFonts w:hint="cs"/>
          <w:rtl/>
        </w:rPr>
        <w:t>ی</w:t>
      </w:r>
      <w:r>
        <w:rPr>
          <w:rFonts w:hint="eastAsia"/>
          <w:rtl/>
        </w:rPr>
        <w:t>با</w:t>
      </w:r>
      <w:r>
        <w:rPr>
          <w:rtl/>
        </w:rPr>
        <w:t>...</w:t>
      </w:r>
    </w:p>
    <w:p w14:paraId="6BEB366C" w14:textId="1C5017FE" w:rsidR="00170D32" w:rsidRDefault="00ED0AAE" w:rsidP="00D06997">
      <w:pPr>
        <w:pStyle w:val="AAE-Normal"/>
        <w:rPr>
          <w:rtl/>
          <w:lang w:bidi="fa-IR"/>
        </w:rPr>
      </w:pPr>
      <w:r>
        <w:rPr>
          <w:lang w:bidi="fa-IR"/>
        </w:rPr>
        <w:t xml:space="preserve">CT </w:t>
      </w:r>
      <w:r w:rsidR="00D67170">
        <w:rPr>
          <w:lang w:bidi="fa-IR"/>
        </w:rPr>
        <w:t>“</w:t>
      </w:r>
      <w:r>
        <w:rPr>
          <w:lang w:bidi="fa-IR"/>
        </w:rPr>
        <w:t>Excitation Test</w:t>
      </w:r>
      <w:r w:rsidR="00D67170">
        <w:rPr>
          <w:lang w:bidi="fa-IR"/>
        </w:rPr>
        <w:t>”</w:t>
      </w:r>
      <w:r>
        <w:rPr>
          <w:lang w:bidi="fa-IR"/>
        </w:rPr>
        <w:t xml:space="preserve">, Part </w:t>
      </w:r>
      <w:r w:rsidR="002E3B94">
        <w:rPr>
          <w:lang w:bidi="fa-IR"/>
        </w:rPr>
        <w:t>3</w:t>
      </w:r>
    </w:p>
    <w:p w14:paraId="3993C75E" w14:textId="7D3D0FEF" w:rsidR="00170D32" w:rsidRDefault="007D04F7" w:rsidP="00D06997">
      <w:pPr>
        <w:pStyle w:val="AAG-Normal"/>
        <w:rPr>
          <w:lang w:bidi="fa-IR"/>
        </w:rPr>
      </w:pPr>
      <w:r>
        <w:rPr>
          <w:lang w:bidi="fa-IR"/>
        </w:rPr>
        <w:t xml:space="preserve">Register </w:t>
      </w:r>
      <w:r w:rsidRPr="00D32873">
        <w:rPr>
          <w:lang w:val="de-DE"/>
        </w:rPr>
        <w:t>"</w:t>
      </w:r>
      <w:r w:rsidRPr="00743693">
        <w:rPr>
          <w:lang w:bidi="fa-IR"/>
        </w:rPr>
        <w:t>Excitation Test</w:t>
      </w:r>
      <w:r w:rsidRPr="00D32873">
        <w:rPr>
          <w:lang w:val="de-DE"/>
        </w:rPr>
        <w:t>"</w:t>
      </w:r>
      <w:r>
        <w:rPr>
          <w:lang w:bidi="fa-IR"/>
        </w:rPr>
        <w:t>, Folge 3</w:t>
      </w:r>
    </w:p>
    <w:p w14:paraId="08B78009" w14:textId="34EC04BF" w:rsidR="00C45A9D" w:rsidRDefault="00907DAE" w:rsidP="00D06997">
      <w:pPr>
        <w:pStyle w:val="AAS-Normal"/>
        <w:rPr>
          <w:lang w:val="es-ES" w:bidi="fa-IR"/>
        </w:rPr>
      </w:pPr>
      <w:r w:rsidRPr="009E44C8">
        <w:rPr>
          <w:lang w:val="es-ES" w:bidi="fa-IR"/>
        </w:rPr>
        <w:t>.</w:t>
      </w:r>
      <w:r w:rsidRPr="009E44C8">
        <w:rPr>
          <w:lang w:val="es-ES"/>
        </w:rPr>
        <w:t xml:space="preserve"> </w:t>
      </w:r>
      <w:r w:rsidRPr="009E44C8">
        <w:rPr>
          <w:lang w:val="es-ES" w:bidi="fa-IR"/>
        </w:rPr>
        <w:t xml:space="preserve">CT "Prueba de Excitación", Parte </w:t>
      </w:r>
      <w:r w:rsidR="002E3B94">
        <w:rPr>
          <w:lang w:val="es-ES" w:bidi="fa-IR"/>
        </w:rPr>
        <w:t>3</w:t>
      </w:r>
    </w:p>
    <w:p w14:paraId="09415307" w14:textId="2A1AF94E" w:rsidR="00C45A9D" w:rsidRPr="00170D32" w:rsidRDefault="00C45A9D" w:rsidP="00D06997">
      <w:pPr>
        <w:pStyle w:val="AAF-Normal"/>
        <w:rPr>
          <w:rtl/>
        </w:rPr>
      </w:pPr>
      <w:r>
        <w:t>Bientôt disponible</w:t>
      </w:r>
    </w:p>
    <w:p w14:paraId="75543DFB" w14:textId="0F5EBD25" w:rsidR="004F02D5" w:rsidRDefault="004F02D5" w:rsidP="004F02D5">
      <w:pPr>
        <w:pStyle w:val="Heading3"/>
        <w:rPr>
          <w:rtl/>
        </w:rPr>
      </w:pPr>
      <w:r>
        <w:rPr>
          <w:rFonts w:hint="cs"/>
          <w:rtl/>
        </w:rPr>
        <w:t>پدیده اشباع و رفتار غیرخطی در ترانسفورماتور</w:t>
      </w:r>
    </w:p>
    <w:p w14:paraId="408B0032" w14:textId="137BC61C" w:rsidR="004E2510" w:rsidRPr="004E2510" w:rsidRDefault="004E2510" w:rsidP="004E2510">
      <w:pPr>
        <w:pStyle w:val="AAAR-Normal"/>
        <w:jc w:val="left"/>
        <w:rPr>
          <w:rtl/>
        </w:rPr>
      </w:pPr>
      <w:r>
        <w:rPr>
          <w:rtl/>
        </w:rPr>
        <w:t>قر</w:t>
      </w:r>
      <w:r>
        <w:rPr>
          <w:rFonts w:hint="cs"/>
          <w:rtl/>
        </w:rPr>
        <w:t>ی</w:t>
      </w:r>
      <w:r>
        <w:rPr>
          <w:rFonts w:hint="eastAsia"/>
          <w:rtl/>
        </w:rPr>
        <w:t>با</w:t>
      </w:r>
      <w:r>
        <w:rPr>
          <w:rtl/>
        </w:rPr>
        <w:t>...</w:t>
      </w:r>
    </w:p>
    <w:p w14:paraId="3BDAC869" w14:textId="77777777" w:rsidR="00170D32" w:rsidRDefault="006C77AC" w:rsidP="00D06997">
      <w:pPr>
        <w:pStyle w:val="AAE-Normal"/>
        <w:rPr>
          <w:rtl/>
        </w:rPr>
      </w:pPr>
      <w:r>
        <w:t>Saturation</w:t>
      </w:r>
      <w:r w:rsidR="00ED0AAE">
        <w:t xml:space="preserve"> phenomenon and non-linear behavior in transformer</w:t>
      </w:r>
    </w:p>
    <w:p w14:paraId="5347324B" w14:textId="59212441" w:rsidR="00170D32" w:rsidRPr="007D04F7" w:rsidRDefault="007D04F7" w:rsidP="00D06997">
      <w:pPr>
        <w:pStyle w:val="AAG-Normal"/>
        <w:rPr>
          <w:lang w:val="de-DE"/>
        </w:rPr>
      </w:pPr>
      <w:r w:rsidRPr="007D04F7">
        <w:rPr>
          <w:lang w:val="de-DE"/>
        </w:rPr>
        <w:t>Sättigungsphänomen und nichtlineares Verhalten im Transformator</w:t>
      </w:r>
    </w:p>
    <w:p w14:paraId="4A710DA2" w14:textId="526F77E6" w:rsidR="00C45A9D" w:rsidRDefault="00907DAE" w:rsidP="00D06997">
      <w:pPr>
        <w:pStyle w:val="AAS-Normal"/>
        <w:rPr>
          <w:lang w:val="es-ES"/>
        </w:rPr>
      </w:pPr>
      <w:r w:rsidRPr="009E44C8">
        <w:rPr>
          <w:lang w:val="es-ES"/>
        </w:rPr>
        <w:t>. El fenómeno de saturación y el comportamiento no lineal en el transformador</w:t>
      </w:r>
    </w:p>
    <w:p w14:paraId="65C8600F" w14:textId="531A09B2" w:rsidR="00C45A9D" w:rsidRPr="00170D32" w:rsidRDefault="00C45A9D" w:rsidP="00D06997">
      <w:pPr>
        <w:pStyle w:val="AAF-Normal"/>
        <w:rPr>
          <w:rtl/>
        </w:rPr>
      </w:pPr>
      <w:r>
        <w:t>Bientôt disponible</w:t>
      </w:r>
    </w:p>
    <w:p w14:paraId="6D615264" w14:textId="3FAB4AE0" w:rsidR="004F02D5" w:rsidRDefault="004F02D5" w:rsidP="00105353">
      <w:pPr>
        <w:pStyle w:val="AAA-MatnAsli"/>
        <w:rPr>
          <w:rtl/>
        </w:rPr>
      </w:pPr>
      <w:r w:rsidRPr="004F02D5">
        <w:rPr>
          <w:rFonts w:hint="cs"/>
          <w:rtl/>
        </w:rPr>
        <w:t xml:space="preserve"> همانطور که می‌دانید سلف یک عنصر خطی است اما اگر ولتاژ دو سر آن از یک حدی بیشتر شود سلف اشباع شده و وارد ناحیه غیرخطی می‌شود. منظور از اشباع سلف، اشباع هسته آن است. در واقع با افزایش ولتاژ به بیش از حد آستانه، هسته نمی‌تواند شار بیشتری را عبور دهد و به همین دلیل اشباع شده و سلف غیرخطی می‌شود. اما اگر منحنی اشباع یک </w:t>
      </w:r>
      <w:r w:rsidR="00D67170" w:rsidRPr="00D67170">
        <w:rPr>
          <w:rFonts w:hint="cs"/>
          <w:rtl/>
        </w:rPr>
        <w:t>"</w:t>
      </w:r>
      <w:r w:rsidRPr="004F02D5">
        <w:t>CT</w:t>
      </w:r>
      <w:r w:rsidR="00D67170" w:rsidRPr="00D67170">
        <w:rPr>
          <w:rFonts w:hint="cs"/>
          <w:rtl/>
        </w:rPr>
        <w:t>"</w:t>
      </w:r>
      <w:r w:rsidRPr="004F02D5">
        <w:rPr>
          <w:rFonts w:hint="cs"/>
          <w:rtl/>
        </w:rPr>
        <w:t xml:space="preserve"> رسم شود می‌بینید که در ولتاژ‌های پایین هم یک بخش غیرخطی دارد. تا اینجا گفته شد سلف در ولتاژ‌های بالا به اشباع رفته و غیرخطی می‌شود. برای توضیح </w:t>
      </w:r>
      <w:r w:rsidR="006C77AC">
        <w:rPr>
          <w:rFonts w:hint="cs"/>
          <w:rtl/>
        </w:rPr>
        <w:t>ناحیه غیرخطی</w:t>
      </w:r>
      <w:r w:rsidRPr="004F02D5">
        <w:rPr>
          <w:rFonts w:hint="cs"/>
          <w:rtl/>
        </w:rPr>
        <w:t xml:space="preserve"> در ولتاژ پایین ، مدار معادل یک </w:t>
      </w:r>
      <w:r w:rsidR="00D67170" w:rsidRPr="00D67170">
        <w:rPr>
          <w:rFonts w:hint="cs"/>
          <w:rtl/>
        </w:rPr>
        <w:t>"</w:t>
      </w:r>
      <w:r w:rsidRPr="004F02D5">
        <w:t>CT</w:t>
      </w:r>
      <w:r w:rsidR="00D67170" w:rsidRPr="00D67170">
        <w:rPr>
          <w:rFonts w:hint="cs"/>
          <w:rtl/>
        </w:rPr>
        <w:t>"</w:t>
      </w:r>
      <w:r w:rsidRPr="004F02D5">
        <w:rPr>
          <w:rFonts w:hint="cs"/>
          <w:rtl/>
        </w:rPr>
        <w:t xml:space="preserve"> رسم می‌شود. در این مدار معادل، </w:t>
      </w:r>
      <w:r w:rsidR="00D67170" w:rsidRPr="00D67170">
        <w:rPr>
          <w:rFonts w:hint="cs"/>
          <w:rtl/>
        </w:rPr>
        <w:t>"</w:t>
      </w:r>
      <w:r w:rsidRPr="004F02D5">
        <w:t>CT</w:t>
      </w:r>
      <w:r w:rsidR="00D67170" w:rsidRPr="00D67170">
        <w:rPr>
          <w:rFonts w:hint="cs"/>
          <w:rtl/>
        </w:rPr>
        <w:t>"</w:t>
      </w:r>
      <w:r w:rsidRPr="004F02D5">
        <w:rPr>
          <w:rFonts w:hint="cs"/>
          <w:rtl/>
        </w:rPr>
        <w:t xml:space="preserve"> یک ترانس با نسبت تبدیل </w:t>
      </w:r>
      <w:r w:rsidR="00D67170" w:rsidRPr="00D67170">
        <w:rPr>
          <w:rFonts w:hint="cs"/>
          <w:rtl/>
        </w:rPr>
        <w:t>"</w:t>
      </w:r>
      <w:r w:rsidRPr="004F02D5">
        <w:t>1:N</w:t>
      </w:r>
      <w:r w:rsidR="00D67170" w:rsidRPr="00D67170">
        <w:rPr>
          <w:rFonts w:hint="cs"/>
          <w:rtl/>
        </w:rPr>
        <w:t>"</w:t>
      </w:r>
      <w:r w:rsidR="006C77AC">
        <w:rPr>
          <w:rFonts w:hint="cs"/>
          <w:rtl/>
        </w:rPr>
        <w:t xml:space="preserve"> است.</w:t>
      </w:r>
      <w:r w:rsidRPr="004F02D5">
        <w:rPr>
          <w:rFonts w:hint="cs"/>
          <w:rtl/>
        </w:rPr>
        <w:t xml:space="preserve"> </w:t>
      </w:r>
      <w:r w:rsidR="00D67170" w:rsidRPr="00D67170">
        <w:rPr>
          <w:rFonts w:hint="cs"/>
          <w:rtl/>
        </w:rPr>
        <w:t>"</w:t>
      </w:r>
      <w:r w:rsidRPr="004F02D5">
        <w:t>Rs</w:t>
      </w:r>
      <w:r w:rsidR="00D67170" w:rsidRPr="00D67170">
        <w:rPr>
          <w:rFonts w:hint="cs"/>
          <w:rtl/>
        </w:rPr>
        <w:t>"</w:t>
      </w:r>
      <w:r w:rsidR="006C77AC">
        <w:rPr>
          <w:rFonts w:hint="cs"/>
          <w:rtl/>
        </w:rPr>
        <w:t xml:space="preserve"> </w:t>
      </w:r>
      <w:r w:rsidRPr="004F02D5">
        <w:rPr>
          <w:rFonts w:hint="cs"/>
          <w:rtl/>
        </w:rPr>
        <w:t xml:space="preserve">نشان‌دهنده مقاومت و شار پراکندگی ثانویه </w:t>
      </w:r>
      <w:r w:rsidR="00D67170" w:rsidRPr="00D67170">
        <w:rPr>
          <w:rFonts w:hint="cs"/>
          <w:rtl/>
        </w:rPr>
        <w:t>"</w:t>
      </w:r>
      <w:r w:rsidRPr="004F02D5">
        <w:t>CT</w:t>
      </w:r>
      <w:r w:rsidR="00D67170" w:rsidRPr="00D67170">
        <w:rPr>
          <w:rFonts w:hint="cs"/>
          <w:rtl/>
        </w:rPr>
        <w:t>"</w:t>
      </w:r>
      <w:r w:rsidRPr="004F02D5">
        <w:rPr>
          <w:rFonts w:hint="cs"/>
          <w:rtl/>
        </w:rPr>
        <w:t xml:space="preserve"> هستند. در شاخه موازی </w:t>
      </w:r>
      <w:r w:rsidR="00D67170" w:rsidRPr="00D67170">
        <w:rPr>
          <w:rFonts w:hint="cs"/>
          <w:rtl/>
        </w:rPr>
        <w:t>"</w:t>
      </w:r>
      <w:r w:rsidRPr="004F02D5">
        <w:t>R</w:t>
      </w:r>
      <w:r w:rsidRPr="00972C2D">
        <w:rPr>
          <w:vertAlign w:val="subscript"/>
        </w:rPr>
        <w:t>eddy</w:t>
      </w:r>
      <w:r w:rsidR="00D67170" w:rsidRPr="00D67170">
        <w:rPr>
          <w:rFonts w:hint="cs"/>
          <w:rtl/>
        </w:rPr>
        <w:t>"</w:t>
      </w:r>
      <w:r w:rsidRPr="004F02D5">
        <w:rPr>
          <w:rFonts w:hint="cs"/>
          <w:rtl/>
        </w:rPr>
        <w:t xml:space="preserve"> و </w:t>
      </w:r>
      <w:r w:rsidR="00D67170" w:rsidRPr="00D67170">
        <w:rPr>
          <w:rFonts w:hint="cs"/>
          <w:rtl/>
        </w:rPr>
        <w:t>"</w:t>
      </w:r>
      <w:r w:rsidRPr="004F02D5">
        <w:t>R</w:t>
      </w:r>
      <w:r w:rsidRPr="00972C2D">
        <w:rPr>
          <w:vertAlign w:val="subscript"/>
        </w:rPr>
        <w:t>h</w:t>
      </w:r>
      <w:r w:rsidR="00D67170" w:rsidRPr="00D67170">
        <w:rPr>
          <w:rFonts w:hint="cs"/>
          <w:rtl/>
        </w:rPr>
        <w:t>"</w:t>
      </w:r>
      <w:r w:rsidRPr="004F02D5">
        <w:rPr>
          <w:rFonts w:hint="cs"/>
          <w:rtl/>
        </w:rPr>
        <w:t xml:space="preserve"> به ترتیب نشانگر تلفات فوکو و هیسترزیس هسته و </w:t>
      </w:r>
      <w:r w:rsidR="00D67170" w:rsidRPr="00D67170">
        <w:rPr>
          <w:rFonts w:hint="cs"/>
          <w:rtl/>
        </w:rPr>
        <w:t>"</w:t>
      </w:r>
      <w:r w:rsidRPr="004F02D5">
        <w:t>L</w:t>
      </w:r>
      <w:r w:rsidR="00D67170" w:rsidRPr="00D67170">
        <w:rPr>
          <w:rFonts w:hint="cs"/>
          <w:rtl/>
        </w:rPr>
        <w:t>"</w:t>
      </w:r>
      <w:r w:rsidRPr="004F02D5">
        <w:rPr>
          <w:rFonts w:hint="cs"/>
          <w:rtl/>
        </w:rPr>
        <w:t xml:space="preserve"> هم اندوکتانس مغناطیس‌کنندگی یا سلف ثانویه </w:t>
      </w:r>
      <w:r w:rsidR="00D67170" w:rsidRPr="00D67170">
        <w:rPr>
          <w:rFonts w:hint="cs"/>
          <w:rtl/>
        </w:rPr>
        <w:t>"</w:t>
      </w:r>
      <w:r w:rsidRPr="004F02D5">
        <w:t>CT</w:t>
      </w:r>
      <w:r w:rsidR="00D67170" w:rsidRPr="00D67170">
        <w:rPr>
          <w:rFonts w:hint="cs"/>
          <w:rtl/>
        </w:rPr>
        <w:t>"</w:t>
      </w:r>
      <w:r w:rsidRPr="004F02D5">
        <w:rPr>
          <w:rFonts w:hint="cs"/>
          <w:rtl/>
        </w:rPr>
        <w:t xml:space="preserve"> است. برای انجام تست اشباع، به ثانویه </w:t>
      </w:r>
      <w:r w:rsidR="00D67170" w:rsidRPr="00D67170">
        <w:rPr>
          <w:rFonts w:hint="cs"/>
          <w:rtl/>
        </w:rPr>
        <w:t>"</w:t>
      </w:r>
      <w:r w:rsidRPr="004F02D5">
        <w:t>CT</w:t>
      </w:r>
      <w:r w:rsidR="00D67170" w:rsidRPr="00D67170">
        <w:rPr>
          <w:rFonts w:hint="cs"/>
          <w:rtl/>
        </w:rPr>
        <w:t>"</w:t>
      </w:r>
      <w:r w:rsidRPr="004F02D5">
        <w:rPr>
          <w:rFonts w:hint="cs"/>
          <w:rtl/>
        </w:rPr>
        <w:t xml:space="preserve"> </w:t>
      </w:r>
      <w:r w:rsidR="006C77AC">
        <w:rPr>
          <w:rFonts w:hint="cs"/>
          <w:rtl/>
        </w:rPr>
        <w:t>ولتاژ</w:t>
      </w:r>
      <w:r w:rsidRPr="004F02D5">
        <w:rPr>
          <w:rFonts w:hint="cs"/>
          <w:rtl/>
        </w:rPr>
        <w:t xml:space="preserve"> داده می‌شود </w:t>
      </w:r>
      <w:r w:rsidR="006C77AC">
        <w:rPr>
          <w:rFonts w:hint="cs"/>
          <w:rtl/>
        </w:rPr>
        <w:t xml:space="preserve">و </w:t>
      </w:r>
      <w:r w:rsidRPr="004F02D5">
        <w:rPr>
          <w:rFonts w:hint="cs"/>
          <w:rtl/>
        </w:rPr>
        <w:t xml:space="preserve">بررسی </w:t>
      </w:r>
      <w:r w:rsidR="006C77AC">
        <w:rPr>
          <w:rFonts w:hint="cs"/>
          <w:rtl/>
        </w:rPr>
        <w:t>می‌</w:t>
      </w:r>
      <w:r w:rsidRPr="004F02D5">
        <w:rPr>
          <w:rFonts w:hint="cs"/>
          <w:rtl/>
        </w:rPr>
        <w:t xml:space="preserve">شود که چه عنصر غیرخطی وجود دارد که باعث می‌شود </w:t>
      </w:r>
      <w:r w:rsidR="00D67170" w:rsidRPr="00D67170">
        <w:rPr>
          <w:rFonts w:hint="cs"/>
          <w:rtl/>
        </w:rPr>
        <w:t>"</w:t>
      </w:r>
      <w:r w:rsidRPr="004F02D5">
        <w:t>CT</w:t>
      </w:r>
      <w:r w:rsidR="00D67170" w:rsidRPr="00D67170">
        <w:rPr>
          <w:rFonts w:hint="cs"/>
          <w:rtl/>
        </w:rPr>
        <w:t>"</w:t>
      </w:r>
      <w:r w:rsidRPr="004F02D5">
        <w:rPr>
          <w:rFonts w:hint="cs"/>
          <w:rtl/>
        </w:rPr>
        <w:t xml:space="preserve"> در ولتاژ پایین رفتار غیرخطی نشان دهد. </w:t>
      </w:r>
    </w:p>
    <w:p w14:paraId="29643E61" w14:textId="1041E68B" w:rsidR="004E2510" w:rsidRDefault="004E2510" w:rsidP="004E2510">
      <w:pPr>
        <w:pStyle w:val="AAAR-Normal"/>
        <w:jc w:val="left"/>
        <w:rPr>
          <w:rtl/>
        </w:rPr>
      </w:pPr>
      <w:r>
        <w:rPr>
          <w:rtl/>
        </w:rPr>
        <w:t>قر</w:t>
      </w:r>
      <w:r>
        <w:rPr>
          <w:rFonts w:hint="cs"/>
          <w:rtl/>
        </w:rPr>
        <w:t>ی</w:t>
      </w:r>
      <w:r>
        <w:rPr>
          <w:rFonts w:hint="eastAsia"/>
          <w:rtl/>
        </w:rPr>
        <w:t>با</w:t>
      </w:r>
      <w:r>
        <w:rPr>
          <w:rtl/>
        </w:rPr>
        <w:t>...</w:t>
      </w:r>
    </w:p>
    <w:p w14:paraId="49A2BCCA" w14:textId="77777777" w:rsidR="00170D32" w:rsidRPr="00D06997" w:rsidRDefault="00ED0AAE" w:rsidP="00D06997">
      <w:pPr>
        <w:pStyle w:val="AAE-Normal"/>
        <w:rPr>
          <w:rtl/>
        </w:rPr>
      </w:pPr>
      <w:r w:rsidRPr="00D06997">
        <w:t xml:space="preserve">As you know, inductor is a linear element but if </w:t>
      </w:r>
      <w:r w:rsidR="00BE68EB" w:rsidRPr="00D06997">
        <w:t>its</w:t>
      </w:r>
      <w:r w:rsidRPr="00D06997">
        <w:t xml:space="preserve"> voltage exceeds a specific limit, the inductor is </w:t>
      </w:r>
      <w:r w:rsidR="006C77AC" w:rsidRPr="00D06997">
        <w:t>saturated</w:t>
      </w:r>
      <w:r w:rsidRPr="00D06997">
        <w:t xml:space="preserve"> and enters the non-linear area. What we mean by </w:t>
      </w:r>
      <w:r w:rsidR="006C77AC" w:rsidRPr="00D06997">
        <w:t>saturation</w:t>
      </w:r>
      <w:r w:rsidRPr="00D06997">
        <w:t xml:space="preserve"> of the inductor is the </w:t>
      </w:r>
      <w:r w:rsidR="006C77AC" w:rsidRPr="00D06997">
        <w:t xml:space="preserve">saturation </w:t>
      </w:r>
      <w:r w:rsidRPr="00D06997">
        <w:t>of its core. In fact, when th</w:t>
      </w:r>
      <w:r w:rsidR="005C74D8" w:rsidRPr="00D06997">
        <w:t xml:space="preserve">e voltage exceeds the threshold, the core </w:t>
      </w:r>
      <w:r w:rsidR="00933119" w:rsidRPr="00D06997">
        <w:t>loses its ability</w:t>
      </w:r>
      <w:r w:rsidR="005C74D8" w:rsidRPr="00D06997">
        <w:t xml:space="preserve"> to pass more flux and so it is </w:t>
      </w:r>
      <w:r w:rsidR="006C77AC" w:rsidRPr="00D06997">
        <w:t>saturated</w:t>
      </w:r>
      <w:r w:rsidR="005C74D8" w:rsidRPr="00D06997">
        <w:t xml:space="preserve"> and the inductor turns non-linear. But by drawing the </w:t>
      </w:r>
      <w:r w:rsidR="006C77AC" w:rsidRPr="00D06997">
        <w:t>saturation</w:t>
      </w:r>
      <w:r w:rsidR="005C74D8" w:rsidRPr="00D06997">
        <w:t xml:space="preserve"> curve of a </w:t>
      </w:r>
      <w:r w:rsidR="00D67170" w:rsidRPr="00D06997">
        <w:t>“</w:t>
      </w:r>
      <w:r w:rsidR="005C74D8" w:rsidRPr="00D06997">
        <w:t>CT</w:t>
      </w:r>
      <w:r w:rsidR="00D67170" w:rsidRPr="00D06997">
        <w:t>”</w:t>
      </w:r>
      <w:r w:rsidR="005C74D8" w:rsidRPr="00D06997">
        <w:t xml:space="preserve">, you can see that there is also a non-linear area in the lower voltages. Up to now we have said that in higher voltages the inductor becomes excited and turns non-linear. </w:t>
      </w:r>
      <w:r w:rsidR="00817574" w:rsidRPr="00D06997">
        <w:t xml:space="preserve">To explain </w:t>
      </w:r>
      <w:r w:rsidR="006C77AC" w:rsidRPr="00D06997">
        <w:t>non-linear area</w:t>
      </w:r>
      <w:r w:rsidR="00817574" w:rsidRPr="00D06997">
        <w:t xml:space="preserve"> in a lower voltage, the parallel circuit of a </w:t>
      </w:r>
      <w:r w:rsidR="00D67170" w:rsidRPr="00D06997">
        <w:t>“</w:t>
      </w:r>
      <w:r w:rsidR="00817574" w:rsidRPr="00D06997">
        <w:t>CT</w:t>
      </w:r>
      <w:r w:rsidR="00D67170" w:rsidRPr="00D06997">
        <w:t>”</w:t>
      </w:r>
      <w:r w:rsidR="00817574" w:rsidRPr="00D06997">
        <w:t xml:space="preserve"> is drawn. </w:t>
      </w:r>
      <w:r w:rsidR="00E90FC7" w:rsidRPr="00D06997">
        <w:t>In this parallel circuit, the</w:t>
      </w:r>
      <w:r w:rsidR="00CE6037" w:rsidRPr="00D06997">
        <w:t xml:space="preserve"> </w:t>
      </w:r>
      <w:r w:rsidR="006C77AC" w:rsidRPr="00D06997">
        <w:t>turns</w:t>
      </w:r>
      <w:r w:rsidR="00CE6037" w:rsidRPr="00D06997">
        <w:t xml:space="preserve"> ratio of the </w:t>
      </w:r>
      <w:r w:rsidR="00D67170" w:rsidRPr="00D06997">
        <w:t>“</w:t>
      </w:r>
      <w:r w:rsidR="00CE6037" w:rsidRPr="00D06997">
        <w:t>C</w:t>
      </w:r>
      <w:r w:rsidR="00D67170" w:rsidRPr="00D06997">
        <w:t>T”</w:t>
      </w:r>
      <w:r w:rsidR="00CE6037" w:rsidRPr="00D06997">
        <w:t xml:space="preserve"> which is a</w:t>
      </w:r>
      <w:r w:rsidR="00E90FC7" w:rsidRPr="00D06997">
        <w:t xml:space="preserve"> transformer </w:t>
      </w:r>
      <w:r w:rsidR="00CE6037" w:rsidRPr="00D06997">
        <w:t xml:space="preserve">is </w:t>
      </w:r>
      <w:r w:rsidR="00D67170" w:rsidRPr="00D06997">
        <w:t>“</w:t>
      </w:r>
      <w:r w:rsidR="00CE6037" w:rsidRPr="00D06997">
        <w:t>1:N</w:t>
      </w:r>
      <w:r w:rsidR="00D67170" w:rsidRPr="00D06997">
        <w:t>”. “</w:t>
      </w:r>
      <w:r w:rsidR="00CE6037" w:rsidRPr="00D06997">
        <w:t>Rs</w:t>
      </w:r>
      <w:r w:rsidR="00D67170" w:rsidRPr="00D06997">
        <w:t>”</w:t>
      </w:r>
      <w:r w:rsidR="00CE6037" w:rsidRPr="00D06997">
        <w:t xml:space="preserve"> indicate the resistance of the </w:t>
      </w:r>
      <w:r w:rsidR="00D67170" w:rsidRPr="00D06997">
        <w:t>“</w:t>
      </w:r>
      <w:r w:rsidR="00CE6037" w:rsidRPr="00D06997">
        <w:t>CT</w:t>
      </w:r>
      <w:r w:rsidR="00D67170" w:rsidRPr="00D06997">
        <w:t>”</w:t>
      </w:r>
      <w:r w:rsidR="00CE6037" w:rsidRPr="00D06997">
        <w:t xml:space="preserve">. In the parallel branch, </w:t>
      </w:r>
      <w:r w:rsidR="00D67170" w:rsidRPr="00D06997">
        <w:t>“</w:t>
      </w:r>
      <w:r w:rsidR="00CE6037" w:rsidRPr="00D06997">
        <w:t>R</w:t>
      </w:r>
      <w:r w:rsidR="00CE6037" w:rsidRPr="00D06997">
        <w:rPr>
          <w:vertAlign w:val="subscript"/>
        </w:rPr>
        <w:t>eddy</w:t>
      </w:r>
      <w:r w:rsidR="00D67170" w:rsidRPr="00D06997">
        <w:t>”</w:t>
      </w:r>
      <w:r w:rsidR="00CE6037" w:rsidRPr="00D06997">
        <w:t xml:space="preserve"> and </w:t>
      </w:r>
      <w:r w:rsidR="00D67170" w:rsidRPr="00D06997">
        <w:t>“</w:t>
      </w:r>
      <w:r w:rsidR="00CE6037" w:rsidRPr="00D06997">
        <w:t>R</w:t>
      </w:r>
      <w:r w:rsidR="00CE6037" w:rsidRPr="00D06997">
        <w:rPr>
          <w:vertAlign w:val="subscript"/>
        </w:rPr>
        <w:t>h</w:t>
      </w:r>
      <w:r w:rsidR="00D67170" w:rsidRPr="00D06997">
        <w:t>”</w:t>
      </w:r>
      <w:r w:rsidR="00CE6037" w:rsidRPr="00D06997">
        <w:t xml:space="preserve"> stand for </w:t>
      </w:r>
      <w:r w:rsidR="00BE68EB" w:rsidRPr="00D06997">
        <w:t xml:space="preserve">Foucault </w:t>
      </w:r>
      <w:r w:rsidR="00CE6037" w:rsidRPr="00D06997">
        <w:t xml:space="preserve">and hysteresis losses of the coil and L stands for the </w:t>
      </w:r>
      <w:r w:rsidR="00FB7CFC" w:rsidRPr="00D06997">
        <w:t xml:space="preserve">magnetizing </w:t>
      </w:r>
      <w:r w:rsidR="00CE6037" w:rsidRPr="00D06997">
        <w:t xml:space="preserve">inductance </w:t>
      </w:r>
      <w:r w:rsidR="00FB7CFC" w:rsidRPr="00D06997">
        <w:t xml:space="preserve">of the </w:t>
      </w:r>
      <w:r w:rsidR="00D67170" w:rsidRPr="00D06997">
        <w:t>“</w:t>
      </w:r>
      <w:r w:rsidR="00FB7CFC" w:rsidRPr="00D06997">
        <w:t>CT</w:t>
      </w:r>
      <w:r w:rsidR="00D67170" w:rsidRPr="00D06997">
        <w:t>”</w:t>
      </w:r>
      <w:r w:rsidR="00FB7CFC" w:rsidRPr="00D06997">
        <w:t xml:space="preserve"> secondary. </w:t>
      </w:r>
      <w:r w:rsidR="004D0F4E" w:rsidRPr="00D06997">
        <w:t xml:space="preserve">To perform the excitation test, secondary of the </w:t>
      </w:r>
      <w:r w:rsidR="00D67170" w:rsidRPr="00D06997">
        <w:t>“</w:t>
      </w:r>
      <w:r w:rsidR="004D0F4E" w:rsidRPr="00D06997">
        <w:t>CT</w:t>
      </w:r>
      <w:r w:rsidR="00D67170" w:rsidRPr="00D06997">
        <w:t>”</w:t>
      </w:r>
      <w:r w:rsidR="004D0F4E" w:rsidRPr="00D06997">
        <w:t xml:space="preserve"> is fed by voltage and </w:t>
      </w:r>
      <w:r w:rsidR="0068791F" w:rsidRPr="00D06997">
        <w:t xml:space="preserve">check to see what non-linear element is causing the </w:t>
      </w:r>
      <w:r w:rsidR="00841B5D" w:rsidRPr="00D06997">
        <w:t>“</w:t>
      </w:r>
      <w:r w:rsidR="0068791F" w:rsidRPr="00D06997">
        <w:t>CT</w:t>
      </w:r>
      <w:r w:rsidR="00841B5D" w:rsidRPr="00D06997">
        <w:t>”</w:t>
      </w:r>
      <w:r w:rsidR="0068791F" w:rsidRPr="00D06997">
        <w:t xml:space="preserve"> to show a non-linear behavior even in lower voltages. </w:t>
      </w:r>
    </w:p>
    <w:p w14:paraId="3CCEFC53" w14:textId="6BE50B8C" w:rsidR="00D06997" w:rsidRDefault="007D04F7" w:rsidP="00D06997">
      <w:pPr>
        <w:pStyle w:val="AAG-Normal"/>
        <w:rPr>
          <w:lang w:val="de-DE"/>
        </w:rPr>
      </w:pPr>
      <w:r w:rsidRPr="007D04F7">
        <w:rPr>
          <w:lang w:val="de-DE"/>
        </w:rPr>
        <w:t>Wie Sie wissen, ist die Induktivität ein lineares Element, aber wenn ihre Spannung eine bestimmte Grenze überschreitet, ist die Induktivität gesättigt und tritt in den nichtlinearen Bereich ein. Was wir mit Sättigung des Induktors meinen, ist die Sättigung seines Kerns. In der Tat, wenn die Spannung den Schwellenwert überschreitet, verliert der Kern seine Fähigkeit, mehr Fluss durchzulassen und so ist er gesättigt und der Induktor wird nicht-linear.</w:t>
      </w:r>
      <w:r>
        <w:rPr>
          <w:lang w:val="de-DE"/>
        </w:rPr>
        <w:t xml:space="preserve"> </w:t>
      </w:r>
      <w:r w:rsidRPr="007D04F7">
        <w:rPr>
          <w:lang w:val="de-DE"/>
        </w:rPr>
        <w:t xml:space="preserve">Wenn Sie aber die Sättigungskurve eines </w:t>
      </w:r>
      <w:r w:rsidR="00D06997">
        <w:rPr>
          <w:lang w:val="de-DE"/>
        </w:rPr>
        <w:t>I-Wdl</w:t>
      </w:r>
      <w:r w:rsidRPr="007D04F7">
        <w:rPr>
          <w:lang w:val="de-DE"/>
        </w:rPr>
        <w:t xml:space="preserve"> zeichnen, sehen Sie, dass es auch einen nichtlinearen Bereich in den unteren Spannungen gibt.</w:t>
      </w:r>
      <w:r>
        <w:rPr>
          <w:lang w:val="de-DE"/>
        </w:rPr>
        <w:t xml:space="preserve"> </w:t>
      </w:r>
      <w:r w:rsidRPr="007D04F7">
        <w:rPr>
          <w:lang w:val="de-DE"/>
        </w:rPr>
        <w:t>Bisher haben wir gesagt, dass bei höheren Spannungen die Induktivität angeregt wird und nichtlinear wird.</w:t>
      </w:r>
      <w:r w:rsidR="00D06997">
        <w:rPr>
          <w:lang w:val="de-DE"/>
        </w:rPr>
        <w:t xml:space="preserve"> </w:t>
      </w:r>
      <w:r w:rsidRPr="007D04F7">
        <w:rPr>
          <w:lang w:val="de-DE"/>
        </w:rPr>
        <w:t xml:space="preserve">Um den nichtlinearen Bereich in einer niedrigeren Spannung zu erklären, wird der parallele Schaltkreis eines </w:t>
      </w:r>
      <w:r w:rsidR="00D06997">
        <w:rPr>
          <w:lang w:val="de-DE"/>
        </w:rPr>
        <w:t>I-Wdl</w:t>
      </w:r>
      <w:r w:rsidRPr="007D04F7">
        <w:rPr>
          <w:lang w:val="de-DE"/>
        </w:rPr>
        <w:t xml:space="preserve"> gezeichnet.</w:t>
      </w:r>
      <w:r w:rsidR="00D06997">
        <w:rPr>
          <w:lang w:val="de-DE"/>
        </w:rPr>
        <w:t xml:space="preserve"> </w:t>
      </w:r>
      <w:r w:rsidR="00D06997" w:rsidRPr="00D06997">
        <w:rPr>
          <w:lang w:val="de-DE"/>
        </w:rPr>
        <w:t xml:space="preserve">In diesem parallelen Schaltkreis ist das </w:t>
      </w:r>
      <w:r w:rsidR="00D06997">
        <w:rPr>
          <w:lang w:val="de-DE"/>
        </w:rPr>
        <w:t>V</w:t>
      </w:r>
      <w:r w:rsidR="00D06997" w:rsidRPr="00D06997">
        <w:rPr>
          <w:lang w:val="de-DE"/>
        </w:rPr>
        <w:t xml:space="preserve">erhältnis des </w:t>
      </w:r>
      <w:r w:rsidR="00D06997">
        <w:rPr>
          <w:lang w:val="de-DE"/>
        </w:rPr>
        <w:t>I-Wdl</w:t>
      </w:r>
      <w:r w:rsidR="00D06997" w:rsidRPr="00D06997">
        <w:rPr>
          <w:lang w:val="de-DE"/>
        </w:rPr>
        <w:t>, der ein Transformator ist, "1:N". "Rs" zeigen den Widerstand des "CT" an.</w:t>
      </w:r>
      <w:r w:rsidR="00D06997">
        <w:rPr>
          <w:lang w:val="de-DE"/>
        </w:rPr>
        <w:t xml:space="preserve"> </w:t>
      </w:r>
      <w:r w:rsidR="00D06997" w:rsidRPr="00D06997">
        <w:rPr>
          <w:lang w:val="de-DE"/>
        </w:rPr>
        <w:t>Im parallelen Zweig stehen "Reddy" und "Rh" für Foucault und Hystereseverluste der Spule und L steht für die magnetisierende Induktivität der Sekundärseite</w:t>
      </w:r>
      <w:r w:rsidR="00D06997">
        <w:rPr>
          <w:lang w:val="de-DE"/>
        </w:rPr>
        <w:t xml:space="preserve"> des</w:t>
      </w:r>
      <w:r w:rsidR="00D06997" w:rsidRPr="00D06997">
        <w:rPr>
          <w:lang w:val="de-DE"/>
        </w:rPr>
        <w:t xml:space="preserve"> </w:t>
      </w:r>
      <w:r w:rsidR="00D06997">
        <w:rPr>
          <w:lang w:val="de-DE"/>
        </w:rPr>
        <w:t>I-Wdl</w:t>
      </w:r>
      <w:r w:rsidR="00D06997" w:rsidRPr="00D06997">
        <w:rPr>
          <w:lang w:val="de-DE"/>
        </w:rPr>
        <w:t>.</w:t>
      </w:r>
      <w:r w:rsidR="00D06997">
        <w:rPr>
          <w:lang w:val="de-DE"/>
        </w:rPr>
        <w:t xml:space="preserve"> </w:t>
      </w:r>
      <w:r w:rsidR="00D06997" w:rsidRPr="00D06997">
        <w:rPr>
          <w:lang w:val="de-DE"/>
        </w:rPr>
        <w:t>Zur Durchführung der Erregungs</w:t>
      </w:r>
      <w:r w:rsidR="00D06997">
        <w:rPr>
          <w:lang w:val="de-DE"/>
        </w:rPr>
        <w:t>test</w:t>
      </w:r>
      <w:r w:rsidR="00D06997" w:rsidRPr="00D06997">
        <w:rPr>
          <w:lang w:val="de-DE"/>
        </w:rPr>
        <w:t xml:space="preserve"> wird die Sekundärseite des </w:t>
      </w:r>
      <w:r w:rsidR="00D06997">
        <w:rPr>
          <w:lang w:val="de-DE"/>
        </w:rPr>
        <w:t>I-Wdl</w:t>
      </w:r>
      <w:r w:rsidR="00D06997" w:rsidRPr="00D06997">
        <w:rPr>
          <w:lang w:val="de-DE"/>
        </w:rPr>
        <w:t xml:space="preserve"> mit Spannung versorgt und geprüft, welches nichtlineare Element den </w:t>
      </w:r>
      <w:r w:rsidR="00D06997">
        <w:rPr>
          <w:lang w:val="de-DE"/>
        </w:rPr>
        <w:t>I-Wdl</w:t>
      </w:r>
      <w:r w:rsidR="00D06997" w:rsidRPr="00D06997">
        <w:rPr>
          <w:lang w:val="de-DE"/>
        </w:rPr>
        <w:t xml:space="preserve"> dazu veranlasst, auch bei niedrigeren Spannungen ein nichtlineares Verhalten zu zeigen.</w:t>
      </w:r>
    </w:p>
    <w:p w14:paraId="07AEEAB5" w14:textId="7B33E9C3" w:rsidR="00C45A9D" w:rsidRDefault="00907DAE" w:rsidP="00D06997">
      <w:pPr>
        <w:pStyle w:val="AAS-Normal"/>
        <w:rPr>
          <w:lang w:val="es-ES"/>
        </w:rPr>
      </w:pPr>
      <w:r w:rsidRPr="00617F59">
        <w:rPr>
          <w:lang w:val="es-ES"/>
        </w:rPr>
        <w:t>. Como sabes, el inductor es un elemento lineal pero si su voltaje excede un límite específico, el inductor se satura y entra en el área no lineal. Lo que queremos decir con saturación del inductor es la saturación de su núcleo. De hecho, cuando el voltaje excede el umbral, el núcleo pierde su capacidad de pasar más flujo y por lo tanto se satura y el inductor se vuelve no lineal. Pero al dibujar la curva de saturación de un "CT", se puede ver que también hay un área no lineal en los voltajes más bajos. Hasta ahora hemos dicho que en los voltajes más altos el inductor se excita y se vuelve no lineal. Para explicar el área no lineal en un voltaje más bajo, se dibuja el circuito paralelo de un "CT". En este circuito paralelo, la relación de giro del "CT" que es un transformador es "1:N". "Rs" indica la resistencia del "CT". En la rama paralela, "Reddy" y "Rh" significan Foucault y las pérdidas de histéresis de la bobina y L significa la inductancia magnetizante del secundario del "CT". Para realizar la prueba de excitación, el secundario del "CT" es alimentado por voltaje y comprobar qué elemento no lineal está causando que el "CT" muestre un comportamiento no lineal incluso en voltajes más bajos.</w:t>
      </w:r>
    </w:p>
    <w:p w14:paraId="4318C3B3" w14:textId="7F73EC26" w:rsidR="00C45A9D" w:rsidRDefault="00C45A9D" w:rsidP="00D06997">
      <w:pPr>
        <w:pStyle w:val="AAF-Normal"/>
        <w:rPr>
          <w:rtl/>
        </w:rPr>
      </w:pPr>
      <w:r>
        <w:t>Bientôt disponible</w:t>
      </w:r>
    </w:p>
    <w:p w14:paraId="1D377055" w14:textId="71C57680" w:rsidR="009964A9" w:rsidRDefault="009964A9" w:rsidP="009964A9">
      <w:pPr>
        <w:pStyle w:val="AAA-Aks"/>
        <w:bidi w:val="0"/>
        <w:rPr>
          <w:rtl/>
        </w:rPr>
      </w:pPr>
      <w:r>
        <w:drawing>
          <wp:inline distT="0" distB="0" distL="0" distR="0" wp14:anchorId="520A09A5" wp14:editId="7AD964B7">
            <wp:extent cx="3139926" cy="1849272"/>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59483" cy="1860790"/>
                    </a:xfrm>
                    <a:prstGeom prst="rect">
                      <a:avLst/>
                    </a:prstGeom>
                  </pic:spPr>
                </pic:pic>
              </a:graphicData>
            </a:graphic>
          </wp:inline>
        </w:drawing>
      </w:r>
    </w:p>
    <w:p w14:paraId="3F600F66" w14:textId="7646E924" w:rsidR="009964A9" w:rsidRPr="004F02D5" w:rsidRDefault="009964A9" w:rsidP="009964A9">
      <w:pPr>
        <w:pStyle w:val="AAA-Aks"/>
        <w:bidi w:val="0"/>
        <w:rPr>
          <w:rtl/>
        </w:rPr>
      </w:pPr>
      <w:r>
        <w:drawing>
          <wp:inline distT="0" distB="0" distL="0" distR="0" wp14:anchorId="196AF2D5" wp14:editId="66B70F5D">
            <wp:extent cx="3193576" cy="1117535"/>
            <wp:effectExtent l="0" t="0" r="698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30270" cy="1130376"/>
                    </a:xfrm>
                    <a:prstGeom prst="rect">
                      <a:avLst/>
                    </a:prstGeom>
                  </pic:spPr>
                </pic:pic>
              </a:graphicData>
            </a:graphic>
          </wp:inline>
        </w:drawing>
      </w:r>
    </w:p>
    <w:p w14:paraId="1AEDEFBE" w14:textId="453A6F8D" w:rsidR="004F02D5" w:rsidRDefault="004F02D5" w:rsidP="00105353">
      <w:pPr>
        <w:pStyle w:val="AAA-MatnAsli"/>
        <w:rPr>
          <w:rtl/>
        </w:rPr>
      </w:pPr>
      <w:r w:rsidRPr="004F02D5">
        <w:rPr>
          <w:rFonts w:hint="cs"/>
          <w:rtl/>
        </w:rPr>
        <w:t xml:space="preserve">همانطور که گفته </w:t>
      </w:r>
      <w:r w:rsidRPr="00105353">
        <w:rPr>
          <w:rFonts w:hint="cs"/>
          <w:rtl/>
        </w:rPr>
        <w:t>شد</w:t>
      </w:r>
      <w:r w:rsidRPr="004F02D5">
        <w:rPr>
          <w:rFonts w:hint="cs"/>
          <w:rtl/>
        </w:rPr>
        <w:t xml:space="preserve"> تلفات هسته شامل، تلفات فوکو و تلفات هیسترزیس است</w:t>
      </w:r>
      <w:r w:rsidRPr="004F02D5">
        <w:t>.</w:t>
      </w:r>
      <w:r w:rsidRPr="004F02D5">
        <w:rPr>
          <w:rFonts w:hint="cs"/>
          <w:rtl/>
        </w:rPr>
        <w:t xml:space="preserve"> بنابراین برای تحلیل رفتار غیرخطی ترانس باید به بررسی تلفات فوکو و هیسترزیس پرداخت. تلفات فوکو ناشی از تلفات جریان گردابی (</w:t>
      </w:r>
      <w:r w:rsidR="00D67170" w:rsidRPr="00D67170">
        <w:rPr>
          <w:rFonts w:hint="cs"/>
          <w:rtl/>
        </w:rPr>
        <w:t>"</w:t>
      </w:r>
      <w:r w:rsidRPr="004F02D5">
        <w:t>Eddy Current</w:t>
      </w:r>
      <w:r w:rsidR="00D67170" w:rsidRPr="00D67170">
        <w:rPr>
          <w:rFonts w:hint="cs"/>
          <w:rtl/>
        </w:rPr>
        <w:t>"</w:t>
      </w:r>
      <w:r w:rsidRPr="004F02D5">
        <w:rPr>
          <w:rFonts w:hint="cs"/>
          <w:rtl/>
        </w:rPr>
        <w:t>) است که به دلیل وجود شار متغیر با زمان در هسته و القای ولتاژ، در مقطع هسته به وجود می‌آید. از انجایی که شار مستقیما به ولتاژ وابسته است، می‌توان گفت که تلفات فوکو ناشی از یک مقاومت خالص است. رابطه تلفات فوکو به صورت تجربی بدست آمده به فرمی است که می‌بینید.</w:t>
      </w:r>
      <w:r w:rsidRPr="00430D3E">
        <w:rPr>
          <w:rFonts w:hint="cs"/>
          <w:rtl/>
        </w:rPr>
        <w:t xml:space="preserve"> </w:t>
      </w:r>
    </w:p>
    <w:p w14:paraId="6DD651CE" w14:textId="1B1C8A36" w:rsidR="004E2510" w:rsidRDefault="004E2510" w:rsidP="004E2510">
      <w:pPr>
        <w:pStyle w:val="AAAR-Normal"/>
        <w:jc w:val="left"/>
        <w:rPr>
          <w:rtl/>
        </w:rPr>
      </w:pPr>
      <w:r>
        <w:rPr>
          <w:rtl/>
        </w:rPr>
        <w:t>قر</w:t>
      </w:r>
      <w:r>
        <w:rPr>
          <w:rFonts w:hint="cs"/>
          <w:rtl/>
        </w:rPr>
        <w:t>ی</w:t>
      </w:r>
      <w:r>
        <w:rPr>
          <w:rFonts w:hint="eastAsia"/>
          <w:rtl/>
        </w:rPr>
        <w:t>با</w:t>
      </w:r>
      <w:r>
        <w:rPr>
          <w:rtl/>
        </w:rPr>
        <w:t>...</w:t>
      </w:r>
    </w:p>
    <w:p w14:paraId="35130BCA" w14:textId="77777777" w:rsidR="00170D32" w:rsidRDefault="0068791F" w:rsidP="00D06997">
      <w:pPr>
        <w:pStyle w:val="AAE-Normal"/>
        <w:rPr>
          <w:lang w:bidi="fa-IR"/>
        </w:rPr>
      </w:pPr>
      <w:r w:rsidRPr="00426D4A">
        <w:t xml:space="preserve">As mentioned before, the losses of core include </w:t>
      </w:r>
      <w:r w:rsidR="009A42D5" w:rsidRPr="00426D4A">
        <w:t xml:space="preserve">Foucault and hysteresis. Therefore, to analyze the non-linear behavior of the transformer, we need to examine the Foucault and hysteresis losses. Foucault losses are caused by Eddy Current which occurs in the core segment because of </w:t>
      </w:r>
      <w:r w:rsidR="004D0F4E" w:rsidRPr="00426D4A">
        <w:t>time-varying</w:t>
      </w:r>
      <w:r w:rsidR="004D0F4E" w:rsidRPr="00426D4A">
        <w:rPr>
          <w:rFonts w:hint="cs"/>
          <w:rtl/>
        </w:rPr>
        <w:t xml:space="preserve"> </w:t>
      </w:r>
      <w:r w:rsidR="009A42D5" w:rsidRPr="00426D4A">
        <w:t xml:space="preserve">flux in the core and </w:t>
      </w:r>
      <w:r w:rsidR="009A42D5" w:rsidRPr="00426D4A">
        <w:rPr>
          <w:lang w:bidi="fa-IR"/>
        </w:rPr>
        <w:t xml:space="preserve">voltage induction. Since the flux is directly dependent on the voltage, we can say that the Foucault losses are the result of a pure resistance. </w:t>
      </w:r>
      <w:r w:rsidR="00D55117">
        <w:rPr>
          <w:lang w:bidi="fa-IR"/>
        </w:rPr>
        <w:t>The relation of the Foucault losses is achieved through an empirical method and is as you can see:</w:t>
      </w:r>
    </w:p>
    <w:p w14:paraId="05108F4F" w14:textId="03472297" w:rsidR="00426D4A" w:rsidRDefault="00426D4A" w:rsidP="00426D4A">
      <w:pPr>
        <w:pStyle w:val="AAG-Normal"/>
        <w:rPr>
          <w:lang w:val="de-DE"/>
        </w:rPr>
      </w:pPr>
      <w:r w:rsidRPr="00426D4A">
        <w:rPr>
          <w:lang w:val="de-DE"/>
        </w:rPr>
        <w:t>Wie bereits erwähnt, gehören zu den Kernverlusten Foucault und Hysterese.</w:t>
      </w:r>
      <w:r>
        <w:rPr>
          <w:lang w:val="de-DE"/>
        </w:rPr>
        <w:t xml:space="preserve"> </w:t>
      </w:r>
      <w:r w:rsidRPr="00426D4A">
        <w:rPr>
          <w:lang w:val="de-DE"/>
        </w:rPr>
        <w:t>Daher müssen wir, um das nichtlineare Verhalten des Transformators zu analysieren, die Foucault- und Hystereseverluste untersuchen.</w:t>
      </w:r>
      <w:r>
        <w:rPr>
          <w:lang w:val="de-DE"/>
        </w:rPr>
        <w:t xml:space="preserve"> </w:t>
      </w:r>
      <w:r w:rsidRPr="00426D4A">
        <w:rPr>
          <w:lang w:val="de-DE"/>
        </w:rPr>
        <w:t>Foucault-Verluste werden durch Eddy-Strom verursacht, der im Kernsegment aufgrund eines zeitverändernden Flusses in der Kern- und Spannungsinduktion auftritt.</w:t>
      </w:r>
      <w:r>
        <w:rPr>
          <w:lang w:val="de-DE"/>
        </w:rPr>
        <w:t xml:space="preserve"> </w:t>
      </w:r>
      <w:r w:rsidRPr="00426D4A">
        <w:rPr>
          <w:lang w:val="de-DE"/>
        </w:rPr>
        <w:t>Da der Fluss direkt von der Spannung abhängt, kann man sagen, dass die Foucault-Verluste das Ergebnis eines reinen Widerstands sind.Das Verhältnis der Foucault-Verluste wird durch eine empirische Methode erreicht und ist, wie Sie sehen können:</w:t>
      </w:r>
    </w:p>
    <w:p w14:paraId="6A549662" w14:textId="05FCC79B" w:rsidR="00C45A9D" w:rsidRDefault="00907DAE" w:rsidP="00D06997">
      <w:pPr>
        <w:pStyle w:val="AAS-Normal"/>
        <w:rPr>
          <w:lang w:val="es-ES"/>
        </w:rPr>
      </w:pPr>
      <w:r w:rsidRPr="00617F59">
        <w:rPr>
          <w:lang w:val="es-ES"/>
        </w:rPr>
        <w:t>. Como se mencionó anteriormente, las pérdidas de núcleo incluyen Foucault e histéresis. Por lo tanto, para analizar el comportamiento no lineal del transformador, necesitamos examinar las pérdidas de Foucault y de histéresis. Las pérdidas de Foucault son causadas por la corriente de Foucault que ocurre en el segmento del núcleo debido al flujo variable en el tiempo en el núcleo y la inducción de voltaje. Dado que el flujo depende directamente del voltaje, podemos decir que las pérdidas de Foucault son el resultado de una resistencia pura. La relación de las pérdidas de Foucault se logra a través de un método empírico y es como se puede ver:</w:t>
      </w:r>
    </w:p>
    <w:p w14:paraId="794B209C" w14:textId="522F03A5" w:rsidR="00C45A9D" w:rsidRPr="00430D3E" w:rsidRDefault="00C45A9D" w:rsidP="00D06997">
      <w:pPr>
        <w:pStyle w:val="AAF-Normal"/>
        <w:rPr>
          <w:rtl/>
        </w:rPr>
      </w:pPr>
      <w:r w:rsidRPr="007D04F7">
        <w:rPr>
          <w:lang w:val="de-DE"/>
        </w:rPr>
        <w:t>Bientôt disponible</w:t>
      </w:r>
    </w:p>
    <w:p w14:paraId="516EF6BD" w14:textId="6860319D" w:rsidR="004F02D5" w:rsidRDefault="004F02D5" w:rsidP="00170D32">
      <w:pPr>
        <w:pStyle w:val="AAA-MatnAsli"/>
        <w:bidi w:val="0"/>
        <w:jc w:val="center"/>
        <w:rPr>
          <w:vertAlign w:val="superscript"/>
          <w:lang w:val="de-DE"/>
        </w:rPr>
      </w:pPr>
      <w:r w:rsidRPr="007D04F7">
        <w:rPr>
          <w:lang w:val="de-DE"/>
        </w:rPr>
        <w:t>P</w:t>
      </w:r>
      <w:r w:rsidRPr="007D04F7">
        <w:rPr>
          <w:vertAlign w:val="subscript"/>
          <w:lang w:val="de-DE"/>
        </w:rPr>
        <w:t>f</w:t>
      </w:r>
      <w:r w:rsidR="00841B5D" w:rsidRPr="007D04F7">
        <w:rPr>
          <w:lang w:val="de-DE"/>
        </w:rPr>
        <w:t xml:space="preserve"> </w:t>
      </w:r>
      <w:r w:rsidRPr="007D04F7">
        <w:rPr>
          <w:lang w:val="de-DE"/>
        </w:rPr>
        <w:t>= K</w:t>
      </w:r>
      <w:r w:rsidRPr="007D04F7">
        <w:rPr>
          <w:vertAlign w:val="subscript"/>
          <w:lang w:val="de-DE"/>
        </w:rPr>
        <w:t>e</w:t>
      </w:r>
      <w:r w:rsidRPr="007D04F7">
        <w:rPr>
          <w:lang w:val="de-DE"/>
        </w:rPr>
        <w:t xml:space="preserve"> (B*f) </w:t>
      </w:r>
      <w:r w:rsidRPr="007D04F7">
        <w:rPr>
          <w:vertAlign w:val="superscript"/>
          <w:lang w:val="de-DE"/>
        </w:rPr>
        <w:t>2</w:t>
      </w:r>
    </w:p>
    <w:p w14:paraId="4D5C3105" w14:textId="216E3813" w:rsidR="004E2510" w:rsidRDefault="004E2510" w:rsidP="004E2510">
      <w:pPr>
        <w:pStyle w:val="AAAR-Normal"/>
        <w:jc w:val="left"/>
        <w:rPr>
          <w:vertAlign w:val="superscript"/>
          <w:rtl/>
        </w:rPr>
      </w:pPr>
      <w:r>
        <w:rPr>
          <w:vertAlign w:val="superscript"/>
          <w:rtl/>
        </w:rPr>
        <w:t>قر</w:t>
      </w:r>
      <w:r>
        <w:rPr>
          <w:rFonts w:hint="cs"/>
          <w:vertAlign w:val="superscript"/>
          <w:rtl/>
        </w:rPr>
        <w:t>ی</w:t>
      </w:r>
      <w:r>
        <w:rPr>
          <w:rFonts w:hint="eastAsia"/>
          <w:vertAlign w:val="superscript"/>
          <w:rtl/>
        </w:rPr>
        <w:t>با</w:t>
      </w:r>
      <w:r>
        <w:rPr>
          <w:vertAlign w:val="superscript"/>
        </w:rPr>
        <w:t>...</w:t>
      </w:r>
    </w:p>
    <w:p w14:paraId="65F0D56F" w14:textId="05DF9251" w:rsidR="009964A9" w:rsidRDefault="009964A9" w:rsidP="009964A9">
      <w:pPr>
        <w:pStyle w:val="AAA-Aks"/>
        <w:bidi w:val="0"/>
      </w:pPr>
      <w:r>
        <w:drawing>
          <wp:inline distT="0" distB="0" distL="0" distR="0" wp14:anchorId="6CFCEB2A" wp14:editId="3C8373AB">
            <wp:extent cx="2381535" cy="933424"/>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13887" cy="946104"/>
                    </a:xfrm>
                    <a:prstGeom prst="rect">
                      <a:avLst/>
                    </a:prstGeom>
                  </pic:spPr>
                </pic:pic>
              </a:graphicData>
            </a:graphic>
          </wp:inline>
        </w:drawing>
      </w:r>
    </w:p>
    <w:p w14:paraId="28FC96CA" w14:textId="55D9D17F" w:rsidR="004F02D5" w:rsidRDefault="004F02D5" w:rsidP="0002297E">
      <w:pPr>
        <w:pStyle w:val="AAA-MatnAsli"/>
        <w:rPr>
          <w:rtl/>
        </w:rPr>
      </w:pPr>
      <w:r w:rsidRPr="004F02D5">
        <w:rPr>
          <w:rFonts w:hint="cs"/>
          <w:rtl/>
        </w:rPr>
        <w:t xml:space="preserve">در این رابطه </w:t>
      </w:r>
      <w:r w:rsidR="00D67170" w:rsidRPr="00D67170">
        <w:rPr>
          <w:rFonts w:hint="cs"/>
          <w:rtl/>
        </w:rPr>
        <w:t>"</w:t>
      </w:r>
      <w:r w:rsidRPr="004F02D5">
        <w:t>B</w:t>
      </w:r>
      <w:r w:rsidR="00D67170" w:rsidRPr="00D67170">
        <w:rPr>
          <w:rFonts w:hint="cs"/>
          <w:rtl/>
        </w:rPr>
        <w:t>"</w:t>
      </w:r>
      <w:r w:rsidRPr="004F02D5">
        <w:rPr>
          <w:rFonts w:hint="cs"/>
          <w:rtl/>
        </w:rPr>
        <w:t xml:space="preserve"> چگالی شار است که برابر با </w:t>
      </w:r>
      <w:r w:rsidR="00D67170" w:rsidRPr="00D67170">
        <w:rPr>
          <w:rFonts w:hint="cs"/>
          <w:rtl/>
        </w:rPr>
        <w:t>"</w:t>
      </w:r>
      <w:r w:rsidRPr="004F02D5">
        <w:t>V/f</w:t>
      </w:r>
      <w:r w:rsidR="00D67170" w:rsidRPr="00D67170">
        <w:rPr>
          <w:rFonts w:hint="cs"/>
          <w:rtl/>
        </w:rPr>
        <w:t>"</w:t>
      </w:r>
      <w:r w:rsidRPr="004F02D5">
        <w:rPr>
          <w:rFonts w:hint="cs"/>
          <w:rtl/>
        </w:rPr>
        <w:t xml:space="preserve"> می‌باشد. با جایگزینی این رابطه، تلفات فوکو به صورت</w:t>
      </w:r>
      <w:r w:rsidR="00D96B35">
        <w:rPr>
          <w:rFonts w:hint="cs"/>
          <w:rtl/>
        </w:rPr>
        <w:t xml:space="preserve"> </w:t>
      </w:r>
      <w:r w:rsidRPr="004F02D5">
        <w:t xml:space="preserve"> </w:t>
      </w:r>
      <w:r w:rsidR="00D67170" w:rsidRPr="00D67170">
        <w:rPr>
          <w:rFonts w:hint="cs"/>
          <w:rtl/>
        </w:rPr>
        <w:t>"</w:t>
      </w:r>
      <w:r w:rsidRPr="004F02D5">
        <w:t>P</w:t>
      </w:r>
      <w:r w:rsidRPr="00EB2EA7">
        <w:rPr>
          <w:vertAlign w:val="subscript"/>
        </w:rPr>
        <w:t>f</w:t>
      </w:r>
      <w:r w:rsidRPr="004F02D5">
        <w:t>= V</w:t>
      </w:r>
      <w:r w:rsidRPr="00170D32">
        <w:rPr>
          <w:vertAlign w:val="superscript"/>
        </w:rPr>
        <w:t>2</w:t>
      </w:r>
      <w:r w:rsidRPr="004F02D5">
        <w:t>/R</w:t>
      </w:r>
      <w:r w:rsidRPr="00170D32">
        <w:rPr>
          <w:vertAlign w:val="subscript"/>
        </w:rPr>
        <w:t>e</w:t>
      </w:r>
      <w:r w:rsidR="00D67170" w:rsidRPr="00D67170">
        <w:rPr>
          <w:rFonts w:hint="cs"/>
          <w:rtl/>
        </w:rPr>
        <w:t>"</w:t>
      </w:r>
      <w:r w:rsidRPr="004F02D5">
        <w:rPr>
          <w:rFonts w:hint="cs"/>
          <w:rtl/>
        </w:rPr>
        <w:t xml:space="preserve"> قابل بازنویسی است.</w:t>
      </w:r>
    </w:p>
    <w:p w14:paraId="2046E4B5" w14:textId="45DDD7CF" w:rsidR="004E2510" w:rsidRDefault="004E2510" w:rsidP="004E2510">
      <w:pPr>
        <w:pStyle w:val="AAAR-Normal"/>
        <w:jc w:val="left"/>
        <w:rPr>
          <w:rtl/>
        </w:rPr>
      </w:pPr>
      <w:r>
        <w:rPr>
          <w:rtl/>
        </w:rPr>
        <w:t>قر</w:t>
      </w:r>
      <w:r>
        <w:rPr>
          <w:rFonts w:hint="cs"/>
          <w:rtl/>
        </w:rPr>
        <w:t>ی</w:t>
      </w:r>
      <w:r>
        <w:rPr>
          <w:rFonts w:hint="eastAsia"/>
          <w:rtl/>
        </w:rPr>
        <w:t>با</w:t>
      </w:r>
      <w:r>
        <w:rPr>
          <w:rtl/>
        </w:rPr>
        <w:t>...</w:t>
      </w:r>
    </w:p>
    <w:p w14:paraId="7D318CF6" w14:textId="77777777" w:rsidR="00170D32" w:rsidRPr="00446D8C" w:rsidRDefault="00446D8C" w:rsidP="00D06997">
      <w:pPr>
        <w:pStyle w:val="AAE-Normal"/>
        <w:rPr>
          <w:rtl/>
        </w:rPr>
      </w:pPr>
      <w:r>
        <w:t xml:space="preserve">In this relation, </w:t>
      </w:r>
      <w:r w:rsidR="00841B5D">
        <w:t>“</w:t>
      </w:r>
      <w:r>
        <w:t>B</w:t>
      </w:r>
      <w:r w:rsidR="00841B5D">
        <w:t>”</w:t>
      </w:r>
      <w:r>
        <w:t xml:space="preserve"> is the flux density which equals </w:t>
      </w:r>
      <w:r w:rsidR="00841B5D">
        <w:t>“</w:t>
      </w:r>
      <w:r>
        <w:t>V/f</w:t>
      </w:r>
      <w:r w:rsidR="00841B5D">
        <w:t>”</w:t>
      </w:r>
      <w:r>
        <w:t xml:space="preserve">. By substituting this relation, Foucault losses can be rewritten as </w:t>
      </w:r>
      <w:r w:rsidRPr="004F02D5">
        <w:rPr>
          <w:szCs w:val="20"/>
        </w:rPr>
        <w:t>P</w:t>
      </w:r>
      <w:r w:rsidRPr="00841B5D">
        <w:rPr>
          <w:szCs w:val="20"/>
          <w:vertAlign w:val="subscript"/>
        </w:rPr>
        <w:t>f</w:t>
      </w:r>
      <w:r w:rsidRPr="004F02D5">
        <w:rPr>
          <w:szCs w:val="20"/>
        </w:rPr>
        <w:t>= V</w:t>
      </w:r>
      <w:r w:rsidRPr="00170D32">
        <w:rPr>
          <w:szCs w:val="20"/>
          <w:vertAlign w:val="superscript"/>
        </w:rPr>
        <w:t>2</w:t>
      </w:r>
      <w:r w:rsidRPr="004F02D5">
        <w:rPr>
          <w:szCs w:val="20"/>
        </w:rPr>
        <w:t>/R</w:t>
      </w:r>
      <w:r w:rsidRPr="00170D32">
        <w:rPr>
          <w:szCs w:val="20"/>
          <w:vertAlign w:val="subscript"/>
        </w:rPr>
        <w:t>e</w:t>
      </w:r>
      <w:r>
        <w:rPr>
          <w:szCs w:val="20"/>
        </w:rPr>
        <w:t xml:space="preserve">. </w:t>
      </w:r>
    </w:p>
    <w:p w14:paraId="3E7E8101" w14:textId="2EE92EA6" w:rsidR="00426D4A" w:rsidRDefault="00426D4A" w:rsidP="00BD417D">
      <w:pPr>
        <w:pStyle w:val="AAG-Normal"/>
        <w:rPr>
          <w:lang w:val="de-DE"/>
        </w:rPr>
      </w:pPr>
      <w:r w:rsidRPr="00426D4A">
        <w:rPr>
          <w:lang w:val="de-DE"/>
        </w:rPr>
        <w:t>In dieser Beziehung ist "B" die Flussdichte, die gleich "U/f" ist. Durch Einsetzen dieser Beziehung können die Foucault</w:t>
      </w:r>
      <w:r w:rsidR="00BD417D">
        <w:rPr>
          <w:lang w:val="de-DE"/>
        </w:rPr>
        <w:t>e-</w:t>
      </w:r>
      <w:r w:rsidRPr="00426D4A">
        <w:rPr>
          <w:lang w:val="de-DE"/>
        </w:rPr>
        <w:t xml:space="preserve"> Verluste als </w:t>
      </w:r>
      <w:r w:rsidR="00BD417D" w:rsidRPr="00BD417D">
        <w:rPr>
          <w:szCs w:val="20"/>
          <w:lang w:val="de-DE"/>
        </w:rPr>
        <w:t>P</w:t>
      </w:r>
      <w:r w:rsidR="00BD417D" w:rsidRPr="00BD417D">
        <w:rPr>
          <w:szCs w:val="20"/>
          <w:vertAlign w:val="subscript"/>
          <w:lang w:val="de-DE"/>
        </w:rPr>
        <w:t>f</w:t>
      </w:r>
      <w:r w:rsidR="00BD417D" w:rsidRPr="00BD417D">
        <w:rPr>
          <w:szCs w:val="20"/>
          <w:lang w:val="de-DE"/>
        </w:rPr>
        <w:t>= V</w:t>
      </w:r>
      <w:r w:rsidR="00BD417D" w:rsidRPr="00BD417D">
        <w:rPr>
          <w:szCs w:val="20"/>
          <w:vertAlign w:val="superscript"/>
          <w:lang w:val="de-DE"/>
        </w:rPr>
        <w:t>2</w:t>
      </w:r>
      <w:r w:rsidR="00BD417D" w:rsidRPr="00BD417D">
        <w:rPr>
          <w:szCs w:val="20"/>
          <w:lang w:val="de-DE"/>
        </w:rPr>
        <w:t>/R</w:t>
      </w:r>
      <w:r w:rsidR="00BD417D" w:rsidRPr="00BD417D">
        <w:rPr>
          <w:szCs w:val="20"/>
          <w:vertAlign w:val="subscript"/>
          <w:lang w:val="de-DE"/>
        </w:rPr>
        <w:t>e</w:t>
      </w:r>
      <w:r w:rsidRPr="00426D4A">
        <w:rPr>
          <w:lang w:val="de-DE"/>
        </w:rPr>
        <w:t xml:space="preserve"> umgeschrieben werden.</w:t>
      </w:r>
    </w:p>
    <w:p w14:paraId="3C1953AE" w14:textId="44585E89" w:rsidR="00C45A9D" w:rsidRDefault="00907DAE" w:rsidP="00D06997">
      <w:pPr>
        <w:pStyle w:val="AAS-Normal"/>
        <w:rPr>
          <w:lang w:val="es-ES"/>
        </w:rPr>
      </w:pPr>
      <w:r w:rsidRPr="00617F59">
        <w:rPr>
          <w:lang w:val="es-ES"/>
        </w:rPr>
        <w:t>. En esta relación, "B" es la densidad de flujo que equivale a "V/f". Sustituyendo esta relación, las pérdidas de Foucault pueden reescribirse como Pf= V2/Re.</w:t>
      </w:r>
    </w:p>
    <w:p w14:paraId="0D66849F" w14:textId="30FA8BF3" w:rsidR="00C45A9D" w:rsidRPr="00D62B60" w:rsidRDefault="00C45A9D" w:rsidP="00D06997">
      <w:pPr>
        <w:pStyle w:val="AAF-Normal"/>
        <w:rPr>
          <w:rtl/>
        </w:rPr>
      </w:pPr>
      <w:r>
        <w:t>Bientôt disponible</w:t>
      </w:r>
    </w:p>
    <w:p w14:paraId="33B3516E" w14:textId="67C189A4" w:rsidR="004F02D5" w:rsidRDefault="004F02D5" w:rsidP="00170D32">
      <w:pPr>
        <w:pStyle w:val="AAA-MatnAsli"/>
        <w:bidi w:val="0"/>
        <w:jc w:val="center"/>
        <w:rPr>
          <w:vertAlign w:val="subscript"/>
        </w:rPr>
      </w:pPr>
      <w:r w:rsidRPr="00430D3E">
        <w:t>B=V/f =&gt; P</w:t>
      </w:r>
      <w:r w:rsidRPr="00170D32">
        <w:rPr>
          <w:vertAlign w:val="subscript"/>
        </w:rPr>
        <w:t>e</w:t>
      </w:r>
      <w:r w:rsidR="00841B5D">
        <w:rPr>
          <w:vertAlign w:val="subscript"/>
        </w:rPr>
        <w:t xml:space="preserve"> </w:t>
      </w:r>
      <w:r w:rsidRPr="00430D3E">
        <w:t>= K</w:t>
      </w:r>
      <w:r w:rsidRPr="00170D32">
        <w:rPr>
          <w:vertAlign w:val="subscript"/>
        </w:rPr>
        <w:t>e</w:t>
      </w:r>
      <w:r w:rsidRPr="00430D3E">
        <w:t xml:space="preserve"> (V/f *f)</w:t>
      </w:r>
      <w:r w:rsidR="00170D32" w:rsidRPr="00170D32">
        <w:rPr>
          <w:vertAlign w:val="superscript"/>
        </w:rPr>
        <w:t>2</w:t>
      </w:r>
      <w:r w:rsidR="00170D32" w:rsidRPr="00430D3E">
        <w:t xml:space="preserve"> </w:t>
      </w:r>
      <w:r w:rsidRPr="00430D3E">
        <w:t>=&gt; P</w:t>
      </w:r>
      <w:r w:rsidRPr="00EB2EA7">
        <w:rPr>
          <w:vertAlign w:val="subscript"/>
        </w:rPr>
        <w:t>f</w:t>
      </w:r>
      <w:r w:rsidRPr="00430D3E">
        <w:t>= K</w:t>
      </w:r>
      <w:r w:rsidRPr="00170D32">
        <w:rPr>
          <w:vertAlign w:val="subscript"/>
        </w:rPr>
        <w:t>e</w:t>
      </w:r>
      <w:r w:rsidRPr="00430D3E">
        <w:t xml:space="preserve"> (V</w:t>
      </w:r>
      <w:r w:rsidRPr="00170D32">
        <w:rPr>
          <w:vertAlign w:val="superscript"/>
        </w:rPr>
        <w:t>2</w:t>
      </w:r>
      <w:r w:rsidRPr="00430D3E">
        <w:t>) =&gt;</w:t>
      </w:r>
      <w:r w:rsidR="00841B5D">
        <w:t xml:space="preserve"> </w:t>
      </w:r>
      <w:r w:rsidRPr="00430D3E">
        <w:t>P</w:t>
      </w:r>
      <w:r w:rsidRPr="00EB2EA7">
        <w:rPr>
          <w:vertAlign w:val="subscript"/>
        </w:rPr>
        <w:t>e</w:t>
      </w:r>
      <w:r w:rsidRPr="00430D3E">
        <w:t>= V</w:t>
      </w:r>
      <w:r w:rsidRPr="00170D32">
        <w:rPr>
          <w:vertAlign w:val="superscript"/>
        </w:rPr>
        <w:t>2</w:t>
      </w:r>
      <w:r w:rsidRPr="00430D3E">
        <w:t>/R</w:t>
      </w:r>
      <w:r w:rsidRPr="00170D32">
        <w:rPr>
          <w:vertAlign w:val="subscript"/>
        </w:rPr>
        <w:t>e</w:t>
      </w:r>
    </w:p>
    <w:p w14:paraId="06CA478D" w14:textId="5DBDC31C" w:rsidR="004E2510" w:rsidRDefault="004E2510" w:rsidP="004E2510">
      <w:pPr>
        <w:pStyle w:val="AAAR-Normal"/>
        <w:jc w:val="left"/>
        <w:rPr>
          <w:vertAlign w:val="subscript"/>
          <w:rtl/>
        </w:rPr>
      </w:pPr>
      <w:r>
        <w:rPr>
          <w:vertAlign w:val="subscript"/>
          <w:rtl/>
        </w:rPr>
        <w:t>قر</w:t>
      </w:r>
      <w:r>
        <w:rPr>
          <w:rFonts w:hint="cs"/>
          <w:vertAlign w:val="subscript"/>
          <w:rtl/>
        </w:rPr>
        <w:t>ی</w:t>
      </w:r>
      <w:r>
        <w:rPr>
          <w:rFonts w:hint="eastAsia"/>
          <w:vertAlign w:val="subscript"/>
          <w:rtl/>
        </w:rPr>
        <w:t>با</w:t>
      </w:r>
      <w:r>
        <w:rPr>
          <w:vertAlign w:val="subscript"/>
        </w:rPr>
        <w:t>...</w:t>
      </w:r>
    </w:p>
    <w:p w14:paraId="15C7EEA1" w14:textId="5FB4F2BF" w:rsidR="009964A9" w:rsidRDefault="009964A9" w:rsidP="009964A9">
      <w:pPr>
        <w:pStyle w:val="AAA-Aks"/>
        <w:bidi w:val="0"/>
      </w:pPr>
      <w:r>
        <w:drawing>
          <wp:inline distT="0" distB="0" distL="0" distR="0" wp14:anchorId="3BD17ECD" wp14:editId="41E1C7B8">
            <wp:extent cx="2627194" cy="1072762"/>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65843" cy="1088544"/>
                    </a:xfrm>
                    <a:prstGeom prst="rect">
                      <a:avLst/>
                    </a:prstGeom>
                  </pic:spPr>
                </pic:pic>
              </a:graphicData>
            </a:graphic>
          </wp:inline>
        </w:drawing>
      </w:r>
    </w:p>
    <w:p w14:paraId="0147B9AA" w14:textId="6378DB76" w:rsidR="00D96B35" w:rsidRDefault="004F02D5" w:rsidP="00A42E55">
      <w:pPr>
        <w:pStyle w:val="AAA-MatnAsli"/>
        <w:rPr>
          <w:szCs w:val="20"/>
          <w:rtl/>
        </w:rPr>
      </w:pPr>
      <w:r w:rsidRPr="004F02D5">
        <w:rPr>
          <w:rFonts w:hint="cs"/>
          <w:szCs w:val="20"/>
          <w:rtl/>
        </w:rPr>
        <w:t>از این رابطه قابل استنباط است که تلفات فوکو ناشی از یک مقاومت</w:t>
      </w:r>
      <w:r w:rsidR="00A42E55">
        <w:rPr>
          <w:rFonts w:hint="cs"/>
          <w:szCs w:val="20"/>
          <w:rtl/>
        </w:rPr>
        <w:t xml:space="preserve"> ثابتی</w:t>
      </w:r>
      <w:r w:rsidRPr="004F02D5">
        <w:rPr>
          <w:rFonts w:hint="cs"/>
          <w:szCs w:val="20"/>
          <w:rtl/>
        </w:rPr>
        <w:t xml:space="preserve"> است </w:t>
      </w:r>
      <w:r w:rsidR="00A42E55">
        <w:rPr>
          <w:rFonts w:hint="cs"/>
          <w:szCs w:val="20"/>
          <w:rtl/>
        </w:rPr>
        <w:t>که</w:t>
      </w:r>
      <w:r w:rsidRPr="004F02D5">
        <w:rPr>
          <w:rFonts w:hint="cs"/>
          <w:szCs w:val="20"/>
          <w:rtl/>
        </w:rPr>
        <w:t xml:space="preserve"> به ولتاژ بستگی ندارد</w:t>
      </w:r>
      <w:r w:rsidR="004D0F4E">
        <w:rPr>
          <w:rFonts w:hint="cs"/>
          <w:szCs w:val="20"/>
          <w:rtl/>
        </w:rPr>
        <w:t xml:space="preserve"> و</w:t>
      </w:r>
      <w:r w:rsidRPr="004F02D5">
        <w:rPr>
          <w:rFonts w:hint="cs"/>
          <w:szCs w:val="20"/>
          <w:rtl/>
        </w:rPr>
        <w:t xml:space="preserve"> نمی‌تواند عامل رفتار غیرخطی ترانس در ولتاژ پایین باشد. بنابراین فقط تلفات هیسترزیس می‌تواند عامل رفتار غیرخطی در </w:t>
      </w:r>
      <w:r w:rsidR="00D67170" w:rsidRPr="00D67170">
        <w:rPr>
          <w:rFonts w:hint="cs"/>
          <w:szCs w:val="20"/>
          <w:rtl/>
        </w:rPr>
        <w:t>"</w:t>
      </w:r>
      <w:r w:rsidRPr="004F02D5">
        <w:rPr>
          <w:szCs w:val="20"/>
        </w:rPr>
        <w:t>CT</w:t>
      </w:r>
      <w:r w:rsidR="00D67170" w:rsidRPr="00D67170">
        <w:rPr>
          <w:rFonts w:hint="cs"/>
          <w:szCs w:val="20"/>
          <w:rtl/>
        </w:rPr>
        <w:t>"</w:t>
      </w:r>
      <w:r w:rsidRPr="004F02D5">
        <w:rPr>
          <w:rFonts w:hint="cs"/>
          <w:szCs w:val="20"/>
          <w:rtl/>
        </w:rPr>
        <w:t xml:space="preserve"> باشد. </w:t>
      </w:r>
      <w:r w:rsidR="00D96B35" w:rsidRPr="004F02D5">
        <w:rPr>
          <w:szCs w:val="20"/>
          <w:rtl/>
        </w:rPr>
        <w:t xml:space="preserve">تلفات هیسترزیس در اثر خاصیت پس ماند مغناطیسی در هسته ایجاد می شود . به این معنی که عبور </w:t>
      </w:r>
      <w:r w:rsidR="00D96B35" w:rsidRPr="004F02D5">
        <w:rPr>
          <w:rFonts w:hint="cs"/>
          <w:szCs w:val="20"/>
          <w:rtl/>
        </w:rPr>
        <w:t>شار</w:t>
      </w:r>
      <w:r w:rsidR="00D96B35" w:rsidRPr="004F02D5">
        <w:rPr>
          <w:szCs w:val="20"/>
          <w:rtl/>
        </w:rPr>
        <w:t xml:space="preserve"> مغناطیسی از هسته آهنی در یک جهت، باعث می شود هسته به مقدار کمی آهن ربا شده و در نتیجه در نیم سیکل بعدی مقداری انرژی برای از بین بردن خاصیت آهن ربایی نیم سیکل قبل تلف </w:t>
      </w:r>
      <w:r w:rsidR="00D96B35" w:rsidRPr="004F02D5">
        <w:rPr>
          <w:rFonts w:hint="cs"/>
          <w:szCs w:val="20"/>
          <w:rtl/>
        </w:rPr>
        <w:t>می‌</w:t>
      </w:r>
      <w:r w:rsidR="00D96B35" w:rsidRPr="004F02D5">
        <w:rPr>
          <w:szCs w:val="20"/>
          <w:rtl/>
        </w:rPr>
        <w:t>شود و این عمل دائماً تکرار می شود</w:t>
      </w:r>
      <w:r w:rsidR="00D96B35" w:rsidRPr="004F02D5">
        <w:rPr>
          <w:rFonts w:hint="cs"/>
          <w:szCs w:val="20"/>
          <w:rtl/>
        </w:rPr>
        <w:t>. رابطه تجربی تلفات هیسترزیس به صورت</w:t>
      </w:r>
      <w:r w:rsidR="00841B5D">
        <w:rPr>
          <w:rFonts w:hint="cs"/>
          <w:szCs w:val="20"/>
          <w:rtl/>
        </w:rPr>
        <w:t xml:space="preserve"> زیر است:</w:t>
      </w:r>
    </w:p>
    <w:p w14:paraId="2E8824F8" w14:textId="3D4E64C8" w:rsidR="004E2510" w:rsidRDefault="004E2510" w:rsidP="004E2510">
      <w:pPr>
        <w:pStyle w:val="AAAR-Normal"/>
        <w:jc w:val="left"/>
        <w:rPr>
          <w:rtl/>
        </w:rPr>
      </w:pPr>
      <w:r>
        <w:rPr>
          <w:rtl/>
        </w:rPr>
        <w:t>قر</w:t>
      </w:r>
      <w:r>
        <w:rPr>
          <w:rFonts w:hint="cs"/>
          <w:rtl/>
        </w:rPr>
        <w:t>ی</w:t>
      </w:r>
      <w:r>
        <w:rPr>
          <w:rFonts w:hint="eastAsia"/>
          <w:rtl/>
        </w:rPr>
        <w:t>با</w:t>
      </w:r>
      <w:r>
        <w:rPr>
          <w:rtl/>
        </w:rPr>
        <w:t>...</w:t>
      </w:r>
    </w:p>
    <w:p w14:paraId="37AA53EC" w14:textId="77777777" w:rsidR="00170D32" w:rsidRDefault="00B8764A" w:rsidP="00D06997">
      <w:pPr>
        <w:pStyle w:val="AAE-Normal"/>
        <w:rPr>
          <w:rtl/>
        </w:rPr>
      </w:pPr>
      <w:r w:rsidRPr="00BD417D">
        <w:t xml:space="preserve">From this relation it can be deduced that </w:t>
      </w:r>
      <w:r w:rsidR="00F748BF" w:rsidRPr="00BD417D">
        <w:t xml:space="preserve">the Foucault losses are caused by </w:t>
      </w:r>
      <w:r w:rsidR="00A42E55" w:rsidRPr="00BD417D">
        <w:t>a fixed</w:t>
      </w:r>
      <w:r w:rsidR="00F748BF" w:rsidRPr="00BD417D">
        <w:t xml:space="preserve"> resistance </w:t>
      </w:r>
      <w:r w:rsidR="00A42E55" w:rsidRPr="00BD417D">
        <w:t>that</w:t>
      </w:r>
      <w:r w:rsidR="00F748BF" w:rsidRPr="00BD417D">
        <w:t xml:space="preserve"> are not dependent on voltage </w:t>
      </w:r>
      <w:r w:rsidR="00A42E55" w:rsidRPr="00BD417D">
        <w:t>and</w:t>
      </w:r>
      <w:r w:rsidR="00F748BF" w:rsidRPr="00BD417D">
        <w:t xml:space="preserve"> cannot be the reason for the non-linear behavior of the transformer in lower voltages. So, it is only possible that the hysteresis losses are the reason for the non-linear behavior in the </w:t>
      </w:r>
      <w:r w:rsidR="00841B5D" w:rsidRPr="00BD417D">
        <w:t>“</w:t>
      </w:r>
      <w:r w:rsidR="00F748BF" w:rsidRPr="00BD417D">
        <w:t>CT</w:t>
      </w:r>
      <w:r w:rsidR="00841B5D" w:rsidRPr="00BD417D">
        <w:t>”</w:t>
      </w:r>
      <w:r w:rsidR="00F748BF" w:rsidRPr="00BD417D">
        <w:t xml:space="preserve">. Hysteresis losses occur in the core due to the </w:t>
      </w:r>
      <w:r w:rsidR="00A42E55" w:rsidRPr="00BD417D">
        <w:t xml:space="preserve">residual </w:t>
      </w:r>
      <w:r w:rsidR="00F748BF" w:rsidRPr="00BD417D">
        <w:t>magneti</w:t>
      </w:r>
      <w:r w:rsidR="00A42E55" w:rsidRPr="00BD417D">
        <w:t>sm</w:t>
      </w:r>
      <w:r w:rsidR="00F748BF" w:rsidRPr="00BD417D">
        <w:t>.</w:t>
      </w:r>
      <w:r w:rsidR="00F748BF">
        <w:t xml:space="preserve"> </w:t>
      </w:r>
      <w:r w:rsidR="00051CD3">
        <w:t xml:space="preserve">This means that passing of the magnetic flux through the metal core </w:t>
      </w:r>
      <w:r w:rsidR="00B761B5">
        <w:t>in a direction causes the core to be magnetized and turn into a weak magnet; so in the next half-cycle, a small amount of energy is lost to remove the magnetic effect of the previous half-cycle and this is being constantly repea</w:t>
      </w:r>
      <w:r w:rsidR="00BE68EB">
        <w:t xml:space="preserve">ted. The empirical relation of </w:t>
      </w:r>
      <w:r w:rsidR="00B761B5" w:rsidRPr="00CE6037">
        <w:t>hysteresis</w:t>
      </w:r>
      <w:r w:rsidR="00B761B5">
        <w:t xml:space="preserve"> is as you can see:</w:t>
      </w:r>
    </w:p>
    <w:p w14:paraId="1DFEC874" w14:textId="3CE6A5D3" w:rsidR="00BD417D" w:rsidRDefault="00BD417D" w:rsidP="00BD417D">
      <w:pPr>
        <w:pStyle w:val="AAG-Normal"/>
        <w:rPr>
          <w:lang w:val="de-DE"/>
        </w:rPr>
      </w:pPr>
      <w:r w:rsidRPr="00BD417D">
        <w:rPr>
          <w:lang w:val="de-DE"/>
        </w:rPr>
        <w:t>Aus dieser Beziehung lässt sich ableiten, dass die Foucault-Verluste durch einen festen Widerstand verursacht werden, der nicht von Spannung abhängig ist und nicht der Grund für das nichtlineare Verhalten des Transformators bei niedrigeren Spannungen sein kann.</w:t>
      </w:r>
      <w:r>
        <w:rPr>
          <w:lang w:val="de-DE"/>
        </w:rPr>
        <w:t xml:space="preserve"> </w:t>
      </w:r>
      <w:r w:rsidRPr="00BD417D">
        <w:rPr>
          <w:lang w:val="de-DE"/>
        </w:rPr>
        <w:t xml:space="preserve">Es ist also nur möglich, dass die Hystereseverluste die Ursache für das nichtlineare Verhalten im </w:t>
      </w:r>
      <w:r>
        <w:rPr>
          <w:lang w:val="de-DE"/>
        </w:rPr>
        <w:t>I-Wdl</w:t>
      </w:r>
      <w:r w:rsidRPr="00BD417D">
        <w:rPr>
          <w:lang w:val="de-DE"/>
        </w:rPr>
        <w:t xml:space="preserve"> sind. Hystereseverluste entstehen im Kern durch den Restmagnetismus.</w:t>
      </w:r>
      <w:r>
        <w:rPr>
          <w:lang w:val="de-DE"/>
        </w:rPr>
        <w:t xml:space="preserve"> </w:t>
      </w:r>
      <w:r w:rsidRPr="00BD417D">
        <w:rPr>
          <w:lang w:val="de-DE"/>
        </w:rPr>
        <w:t>Das bedeutet, dass das Passieren des magnetischen Fluss</w:t>
      </w:r>
      <w:r>
        <w:rPr>
          <w:lang w:val="de-DE"/>
        </w:rPr>
        <w:t>es durch den Metallkern in eine</w:t>
      </w:r>
      <w:r w:rsidRPr="00BD417D">
        <w:rPr>
          <w:lang w:val="de-DE"/>
        </w:rPr>
        <w:t xml:space="preserve"> Richtung bewirkt, dass der Kern magnetisiert wird und sich in einen schwachen Magneten verwandelt; so geht im nächsten Halbzyklus eine kleine Menge Energie verloren, um die magnetische Wirkung des vorherigen Halbzyklus zu entfernen, und dies wiederholt sich ständig. Die empirische Beziehung der Hysterese ist, wie Sie sehen können:</w:t>
      </w:r>
    </w:p>
    <w:p w14:paraId="7EC1CE51" w14:textId="32A1347F" w:rsidR="00C45A9D" w:rsidRDefault="00907DAE" w:rsidP="00D06997">
      <w:pPr>
        <w:pStyle w:val="AAS-Normal"/>
        <w:rPr>
          <w:lang w:val="es-ES"/>
        </w:rPr>
      </w:pPr>
      <w:r w:rsidRPr="00617F59">
        <w:rPr>
          <w:lang w:val="es-ES"/>
        </w:rPr>
        <w:t>. De esta relación se puede deducir que las pérdidas de Foucault son causadas por una resistencia fija que no depende del voltaje y no puede ser la razón del comportamiento no lineal del transformador en voltajes más bajos. Por lo tanto, sólo es posible que las pérdidas de histéresis sean la razón del comportamiento no lineal en el "CT". Las pérdidas de histéresis se producen en el núcleo debido al magnetismo residual. Esto significa que al pasar el flujo magnético a través del núcleo metálico en una dirección, el núcleo se magnetiza y se convierte en un imán débil; así que en el siguiente medio ciclo se pierde una pequeña cantidad de energía para eliminar el efecto magnético del medio ciclo anterior y esto se repite constantemente. La relación empírica de la histéresis es como se puede ver:</w:t>
      </w:r>
    </w:p>
    <w:p w14:paraId="3A177AD0" w14:textId="31CF54B5" w:rsidR="00C45A9D" w:rsidRPr="004F02D5" w:rsidRDefault="00C45A9D" w:rsidP="00D06997">
      <w:pPr>
        <w:pStyle w:val="AAF-Normal"/>
        <w:rPr>
          <w:rtl/>
        </w:rPr>
      </w:pPr>
      <w:r>
        <w:t>Bientôt disponible</w:t>
      </w:r>
    </w:p>
    <w:p w14:paraId="055D0456" w14:textId="3C14DC06" w:rsidR="004F02D5" w:rsidRDefault="004F02D5" w:rsidP="00D96B35">
      <w:pPr>
        <w:pStyle w:val="AAA-MatnAsli"/>
        <w:bidi w:val="0"/>
        <w:jc w:val="center"/>
        <w:rPr>
          <w:vertAlign w:val="superscript"/>
        </w:rPr>
      </w:pPr>
      <w:r w:rsidRPr="00430D3E">
        <w:t>P</w:t>
      </w:r>
      <w:r w:rsidRPr="00D96B35">
        <w:rPr>
          <w:vertAlign w:val="subscript"/>
        </w:rPr>
        <w:t>h</w:t>
      </w:r>
      <w:r w:rsidRPr="00430D3E">
        <w:t>= K</w:t>
      </w:r>
      <w:r w:rsidRPr="00D96B35">
        <w:rPr>
          <w:vertAlign w:val="subscript"/>
        </w:rPr>
        <w:t>h</w:t>
      </w:r>
      <w:r w:rsidRPr="00430D3E">
        <w:t xml:space="preserve"> * f * B</w:t>
      </w:r>
      <w:r w:rsidRPr="00D96B35">
        <w:rPr>
          <w:vertAlign w:val="superscript"/>
        </w:rPr>
        <w:t>x</w:t>
      </w:r>
    </w:p>
    <w:p w14:paraId="0749976B" w14:textId="14086762" w:rsidR="004E2510" w:rsidRDefault="004E2510" w:rsidP="004E2510">
      <w:pPr>
        <w:pStyle w:val="AAAR-Normal"/>
        <w:jc w:val="left"/>
        <w:rPr>
          <w:vertAlign w:val="superscript"/>
          <w:rtl/>
        </w:rPr>
      </w:pPr>
      <w:r>
        <w:rPr>
          <w:vertAlign w:val="superscript"/>
          <w:rtl/>
        </w:rPr>
        <w:t>قر</w:t>
      </w:r>
      <w:r>
        <w:rPr>
          <w:rFonts w:hint="cs"/>
          <w:vertAlign w:val="superscript"/>
          <w:rtl/>
        </w:rPr>
        <w:t>ی</w:t>
      </w:r>
      <w:r>
        <w:rPr>
          <w:rFonts w:hint="eastAsia"/>
          <w:vertAlign w:val="superscript"/>
          <w:rtl/>
        </w:rPr>
        <w:t>با</w:t>
      </w:r>
      <w:r>
        <w:rPr>
          <w:vertAlign w:val="superscript"/>
        </w:rPr>
        <w:t>...</w:t>
      </w:r>
    </w:p>
    <w:p w14:paraId="46EC26F0" w14:textId="256A0A69" w:rsidR="002076BA" w:rsidRDefault="002076BA" w:rsidP="002076BA">
      <w:pPr>
        <w:pStyle w:val="AAA-Aks"/>
        <w:bidi w:val="0"/>
        <w:rPr>
          <w:rtl/>
        </w:rPr>
      </w:pPr>
      <w:r>
        <w:drawing>
          <wp:inline distT="0" distB="0" distL="0" distR="0" wp14:anchorId="719AAF0F" wp14:editId="07EE3A62">
            <wp:extent cx="2558955" cy="126244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580148" cy="1272905"/>
                    </a:xfrm>
                    <a:prstGeom prst="rect">
                      <a:avLst/>
                    </a:prstGeom>
                  </pic:spPr>
                </pic:pic>
              </a:graphicData>
            </a:graphic>
          </wp:inline>
        </w:drawing>
      </w:r>
    </w:p>
    <w:p w14:paraId="701E2686" w14:textId="766F9692" w:rsidR="002076BA" w:rsidRDefault="002076BA" w:rsidP="002076BA">
      <w:pPr>
        <w:pStyle w:val="AAA-Aks"/>
        <w:bidi w:val="0"/>
      </w:pPr>
      <w:r>
        <w:drawing>
          <wp:inline distT="0" distB="0" distL="0" distR="0" wp14:anchorId="31F05A5F" wp14:editId="34985DDE">
            <wp:extent cx="2518012" cy="889568"/>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58122" cy="903738"/>
                    </a:xfrm>
                    <a:prstGeom prst="rect">
                      <a:avLst/>
                    </a:prstGeom>
                  </pic:spPr>
                </pic:pic>
              </a:graphicData>
            </a:graphic>
          </wp:inline>
        </w:drawing>
      </w:r>
    </w:p>
    <w:p w14:paraId="5C7BFC41" w14:textId="411BB493" w:rsidR="004F02D5" w:rsidRDefault="004F02D5" w:rsidP="00D67170">
      <w:pPr>
        <w:pStyle w:val="AAA-MatnAsli"/>
        <w:rPr>
          <w:szCs w:val="20"/>
          <w:rtl/>
        </w:rPr>
      </w:pPr>
      <w:r w:rsidRPr="004F02D5">
        <w:rPr>
          <w:rFonts w:hint="cs"/>
          <w:szCs w:val="20"/>
          <w:rtl/>
        </w:rPr>
        <w:t xml:space="preserve">مقدار </w:t>
      </w:r>
      <w:r w:rsidR="00D67170" w:rsidRPr="00D67170">
        <w:rPr>
          <w:rFonts w:hint="cs"/>
          <w:szCs w:val="20"/>
          <w:rtl/>
        </w:rPr>
        <w:t>"</w:t>
      </w:r>
      <w:r w:rsidRPr="004F02D5">
        <w:rPr>
          <w:szCs w:val="20"/>
        </w:rPr>
        <w:t>x</w:t>
      </w:r>
      <w:r w:rsidR="00D67170" w:rsidRPr="00D67170">
        <w:rPr>
          <w:rFonts w:hint="cs"/>
          <w:szCs w:val="20"/>
          <w:rtl/>
        </w:rPr>
        <w:t>"</w:t>
      </w:r>
      <w:r w:rsidRPr="004F02D5">
        <w:rPr>
          <w:rFonts w:hint="cs"/>
          <w:szCs w:val="20"/>
          <w:rtl/>
        </w:rPr>
        <w:t xml:space="preserve"> وابسته به جنس هسته است و بین 1.5 تا 2.5 قابل تغییر است. همچنین در این رابطه </w:t>
      </w:r>
      <w:r w:rsidR="00841B5D" w:rsidRPr="00D67170">
        <w:rPr>
          <w:rFonts w:hint="cs"/>
          <w:szCs w:val="20"/>
          <w:rtl/>
        </w:rPr>
        <w:t>"</w:t>
      </w:r>
      <w:r w:rsidRPr="004F02D5">
        <w:rPr>
          <w:szCs w:val="20"/>
        </w:rPr>
        <w:t>B</w:t>
      </w:r>
      <w:r w:rsidR="00841B5D" w:rsidRPr="00D67170">
        <w:rPr>
          <w:rFonts w:hint="cs"/>
          <w:szCs w:val="20"/>
          <w:rtl/>
        </w:rPr>
        <w:t>"</w:t>
      </w:r>
      <w:r w:rsidRPr="004F02D5">
        <w:rPr>
          <w:rFonts w:hint="cs"/>
          <w:szCs w:val="20"/>
          <w:rtl/>
        </w:rPr>
        <w:t xml:space="preserve"> چگالی شار است که برابر با </w:t>
      </w:r>
      <w:r w:rsidR="00D67170" w:rsidRPr="00D67170">
        <w:rPr>
          <w:rFonts w:hint="cs"/>
          <w:szCs w:val="20"/>
          <w:rtl/>
        </w:rPr>
        <w:t>"</w:t>
      </w:r>
      <w:r w:rsidRPr="004F02D5">
        <w:rPr>
          <w:szCs w:val="20"/>
        </w:rPr>
        <w:t>V/f</w:t>
      </w:r>
      <w:r w:rsidR="00D67170" w:rsidRPr="00D67170">
        <w:rPr>
          <w:rFonts w:hint="cs"/>
          <w:szCs w:val="20"/>
          <w:rtl/>
        </w:rPr>
        <w:t>"</w:t>
      </w:r>
      <w:r w:rsidRPr="004F02D5">
        <w:rPr>
          <w:rFonts w:hint="cs"/>
          <w:szCs w:val="20"/>
          <w:rtl/>
        </w:rPr>
        <w:t xml:space="preserve"> می‌باشد</w:t>
      </w:r>
      <w:r w:rsidR="00D67170">
        <w:rPr>
          <w:rFonts w:hint="cs"/>
          <w:szCs w:val="20"/>
          <w:rtl/>
        </w:rPr>
        <w:t xml:space="preserve"> </w:t>
      </w:r>
      <w:r w:rsidRPr="004F02D5">
        <w:rPr>
          <w:rFonts w:hint="cs"/>
          <w:szCs w:val="20"/>
          <w:rtl/>
        </w:rPr>
        <w:t>و با جایگزینی آن، تلفات هیسترزیس به صورت</w:t>
      </w:r>
      <w:r w:rsidR="00D67170">
        <w:rPr>
          <w:rFonts w:hint="cs"/>
          <w:szCs w:val="20"/>
          <w:rtl/>
        </w:rPr>
        <w:t>ی که می‌بینید،</w:t>
      </w:r>
      <w:r w:rsidR="00D67170" w:rsidRPr="00D67170">
        <w:rPr>
          <w:rFonts w:hint="cs"/>
          <w:szCs w:val="20"/>
          <w:rtl/>
        </w:rPr>
        <w:t xml:space="preserve"> </w:t>
      </w:r>
      <w:r w:rsidR="00D67170" w:rsidRPr="004F02D5">
        <w:rPr>
          <w:rFonts w:hint="cs"/>
          <w:szCs w:val="20"/>
          <w:rtl/>
        </w:rPr>
        <w:t>قابل بازنویسی است.</w:t>
      </w:r>
    </w:p>
    <w:p w14:paraId="5EEB391A" w14:textId="2C3B8A0A" w:rsidR="004E2510" w:rsidRDefault="004E2510" w:rsidP="004E2510">
      <w:pPr>
        <w:pStyle w:val="AAAR-Normal"/>
        <w:jc w:val="left"/>
        <w:rPr>
          <w:rtl/>
        </w:rPr>
      </w:pPr>
      <w:r>
        <w:rPr>
          <w:rtl/>
        </w:rPr>
        <w:t>قر</w:t>
      </w:r>
      <w:r>
        <w:rPr>
          <w:rFonts w:hint="cs"/>
          <w:rtl/>
        </w:rPr>
        <w:t>ی</w:t>
      </w:r>
      <w:r>
        <w:rPr>
          <w:rFonts w:hint="eastAsia"/>
          <w:rtl/>
        </w:rPr>
        <w:t>با</w:t>
      </w:r>
      <w:r>
        <w:rPr>
          <w:rtl/>
        </w:rPr>
        <w:t>...</w:t>
      </w:r>
    </w:p>
    <w:p w14:paraId="1B893F7A" w14:textId="77777777" w:rsidR="00170D32" w:rsidRDefault="00B761B5" w:rsidP="00D06997">
      <w:pPr>
        <w:pStyle w:val="AAE-Normal"/>
        <w:rPr>
          <w:rtl/>
        </w:rPr>
      </w:pPr>
      <w:r>
        <w:t xml:space="preserve">The value of </w:t>
      </w:r>
      <w:r w:rsidR="00841B5D">
        <w:t>“x”</w:t>
      </w:r>
      <w:r>
        <w:t xml:space="preserve"> depends on the material of the core and can vary from 1.5 to 2.5. Also, in this relation, </w:t>
      </w:r>
      <w:r w:rsidR="00841B5D">
        <w:t>“</w:t>
      </w:r>
      <w:r>
        <w:t>B</w:t>
      </w:r>
      <w:r w:rsidR="00841B5D">
        <w:t>”</w:t>
      </w:r>
      <w:r>
        <w:t xml:space="preserve"> is the flux density which equals </w:t>
      </w:r>
      <w:r w:rsidR="00841B5D">
        <w:t>“</w:t>
      </w:r>
      <w:r>
        <w:t>V/f</w:t>
      </w:r>
      <w:r w:rsidR="00841B5D">
        <w:t>”</w:t>
      </w:r>
      <w:r>
        <w:t xml:space="preserve"> and by substituting it, the Hysteresis losses can be rewritten as</w:t>
      </w:r>
      <w:r w:rsidR="00D67170" w:rsidRPr="00D67170">
        <w:t xml:space="preserve"> </w:t>
      </w:r>
      <w:r w:rsidR="00D67170">
        <w:t>you can see</w:t>
      </w:r>
      <w:r>
        <w:t>:</w:t>
      </w:r>
    </w:p>
    <w:p w14:paraId="39283D2F" w14:textId="19BC87F4" w:rsidR="00BD417D" w:rsidRDefault="00BD417D" w:rsidP="00F36BC2">
      <w:pPr>
        <w:pStyle w:val="AAG-Normal"/>
        <w:rPr>
          <w:lang w:val="de-DE"/>
        </w:rPr>
      </w:pPr>
      <w:r w:rsidRPr="00BD417D">
        <w:rPr>
          <w:lang w:val="de-DE"/>
        </w:rPr>
        <w:t>Der Wert von "x" hängt vom Material des Kerns ab und kann von 1,5 bis 2,5 variieren.</w:t>
      </w:r>
      <w:r w:rsidR="00F36BC2">
        <w:rPr>
          <w:lang w:val="de-DE"/>
        </w:rPr>
        <w:t xml:space="preserve"> </w:t>
      </w:r>
      <w:r w:rsidRPr="00BD417D">
        <w:rPr>
          <w:lang w:val="de-DE"/>
        </w:rPr>
        <w:t xml:space="preserve">Außerdem ist "B" in dieser Beziehung die Flussdichte, die </w:t>
      </w:r>
      <w:r w:rsidR="00F36BC2" w:rsidRPr="00BD417D">
        <w:rPr>
          <w:lang w:val="de-DE"/>
        </w:rPr>
        <w:t>"V/f"</w:t>
      </w:r>
      <w:r w:rsidRPr="00BD417D">
        <w:rPr>
          <w:lang w:val="de-DE"/>
        </w:rPr>
        <w:t xml:space="preserve"> entspricht, und durch Substitution können die Hystereseverluste umgeschrieben werden, wie Sie sehen können:</w:t>
      </w:r>
    </w:p>
    <w:p w14:paraId="1C2509DA" w14:textId="49FBCFF1" w:rsidR="00C45A9D" w:rsidRDefault="00907DAE" w:rsidP="00D06997">
      <w:pPr>
        <w:pStyle w:val="AAS-Normal"/>
        <w:rPr>
          <w:lang w:val="es-ES"/>
        </w:rPr>
      </w:pPr>
      <w:r w:rsidRPr="00617F59">
        <w:rPr>
          <w:lang w:val="es-ES"/>
        </w:rPr>
        <w:t>. El valor de "x" depende del material del núcleo y puede variar de 1,5 a 2,5. Además, en esta relación, "B" es la densidad de flujo que equivale a "V/f" y al sustituirla, las pérdidas de histéresis pueden ser reescritas como se puede ver:</w:t>
      </w:r>
    </w:p>
    <w:p w14:paraId="108D2808" w14:textId="467333A9" w:rsidR="00C45A9D" w:rsidRDefault="00C45A9D" w:rsidP="00D06997">
      <w:pPr>
        <w:pStyle w:val="AAF-Normal"/>
        <w:rPr>
          <w:rtl/>
        </w:rPr>
      </w:pPr>
      <w:r>
        <w:t>Bientôt disponible</w:t>
      </w:r>
    </w:p>
    <w:p w14:paraId="4C91B3A2" w14:textId="17235A2E" w:rsidR="002076BA" w:rsidRDefault="002076BA" w:rsidP="002076BA">
      <w:pPr>
        <w:pStyle w:val="AAA-MatnAsli"/>
        <w:bidi w:val="0"/>
        <w:jc w:val="center"/>
        <w:rPr>
          <w:vertAlign w:val="superscript"/>
        </w:rPr>
      </w:pPr>
      <w:r w:rsidRPr="00430D3E">
        <w:t>P</w:t>
      </w:r>
      <w:r w:rsidRPr="00D96B35">
        <w:rPr>
          <w:vertAlign w:val="subscript"/>
        </w:rPr>
        <w:t>h</w:t>
      </w:r>
      <w:r w:rsidRPr="00430D3E">
        <w:t>=K</w:t>
      </w:r>
      <w:r w:rsidRPr="00D96B35">
        <w:rPr>
          <w:vertAlign w:val="subscript"/>
        </w:rPr>
        <w:t>h</w:t>
      </w:r>
      <w:r>
        <w:rPr>
          <w:vertAlign w:val="subscript"/>
        </w:rPr>
        <w:t xml:space="preserve"> </w:t>
      </w:r>
      <w:r w:rsidRPr="00430D3E">
        <w:rPr>
          <w:rFonts w:hint="cs"/>
          <w:rtl/>
        </w:rPr>
        <w:t>*</w:t>
      </w:r>
      <w:r w:rsidRPr="00430D3E">
        <w:t xml:space="preserve"> V</w:t>
      </w:r>
      <w:r w:rsidRPr="00D96B35">
        <w:rPr>
          <w:vertAlign w:val="superscript"/>
        </w:rPr>
        <w:t>x</w:t>
      </w:r>
      <w:r w:rsidRPr="00430D3E">
        <w:t xml:space="preserve"> /f</w:t>
      </w:r>
      <w:r w:rsidRPr="00D96B35">
        <w:rPr>
          <w:vertAlign w:val="superscript"/>
        </w:rPr>
        <w:t>x-1</w:t>
      </w:r>
      <w:r w:rsidRPr="00D96B35">
        <w:t xml:space="preserve"> </w:t>
      </w:r>
      <w:r>
        <w:t>=&gt;</w:t>
      </w:r>
      <w:r>
        <w:rPr>
          <w:rFonts w:hint="cs"/>
          <w:rtl/>
        </w:rPr>
        <w:t xml:space="preserve"> </w:t>
      </w:r>
      <w:r w:rsidRPr="00430D3E">
        <w:t>B</w:t>
      </w:r>
      <w:r>
        <w:t>=V/f =&gt; P</w:t>
      </w:r>
      <w:r w:rsidRPr="00D96B35">
        <w:rPr>
          <w:vertAlign w:val="subscript"/>
        </w:rPr>
        <w:t>h</w:t>
      </w:r>
      <w:r>
        <w:t>= K</w:t>
      </w:r>
      <w:r w:rsidRPr="00D96B35">
        <w:rPr>
          <w:vertAlign w:val="subscript"/>
        </w:rPr>
        <w:t>h</w:t>
      </w:r>
      <w:r>
        <w:t>*f*(V/f)</w:t>
      </w:r>
      <w:r w:rsidRPr="00D96B35">
        <w:rPr>
          <w:vertAlign w:val="superscript"/>
        </w:rPr>
        <w:t>x</w:t>
      </w:r>
      <w:r>
        <w:rPr>
          <w:vertAlign w:val="superscript"/>
        </w:rPr>
        <w:t xml:space="preserve"> </w:t>
      </w:r>
      <w:r w:rsidRPr="00430D3E">
        <w:t>=&gt; P</w:t>
      </w:r>
      <w:r w:rsidRPr="00D96B35">
        <w:rPr>
          <w:vertAlign w:val="subscript"/>
        </w:rPr>
        <w:t>h</w:t>
      </w:r>
      <w:r w:rsidRPr="00430D3E">
        <w:t>=K</w:t>
      </w:r>
      <w:r w:rsidRPr="00D96B35">
        <w:rPr>
          <w:vertAlign w:val="subscript"/>
        </w:rPr>
        <w:t>h</w:t>
      </w:r>
      <w:r w:rsidRPr="00430D3E">
        <w:rPr>
          <w:rFonts w:hint="cs"/>
          <w:rtl/>
        </w:rPr>
        <w:t>*</w:t>
      </w:r>
      <w:r w:rsidRPr="00430D3E">
        <w:t xml:space="preserve"> V</w:t>
      </w:r>
      <w:r w:rsidRPr="00D96B35">
        <w:rPr>
          <w:vertAlign w:val="superscript"/>
        </w:rPr>
        <w:t>x</w:t>
      </w:r>
      <w:r w:rsidRPr="00430D3E">
        <w:t xml:space="preserve"> /f</w:t>
      </w:r>
      <w:r w:rsidRPr="00D96B35">
        <w:rPr>
          <w:vertAlign w:val="superscript"/>
        </w:rPr>
        <w:t>x-1</w:t>
      </w:r>
      <w:r w:rsidRPr="00430D3E">
        <w:t>=&gt; P</w:t>
      </w:r>
      <w:r w:rsidRPr="00D96B35">
        <w:rPr>
          <w:vertAlign w:val="subscript"/>
        </w:rPr>
        <w:t>h</w:t>
      </w:r>
      <w:r w:rsidRPr="00430D3E">
        <w:t>= K</w:t>
      </w:r>
      <w:r w:rsidRPr="00D96B35">
        <w:rPr>
          <w:vertAlign w:val="subscript"/>
        </w:rPr>
        <w:t>h</w:t>
      </w:r>
      <w:r w:rsidRPr="00430D3E">
        <w:t xml:space="preserve"> * </w:t>
      </w:r>
      <w:r w:rsidRPr="00430D3E">
        <w:rPr>
          <w:rFonts w:hint="cs"/>
          <w:rtl/>
        </w:rPr>
        <w:t>)</w:t>
      </w:r>
      <w:r w:rsidRPr="00430D3E">
        <w:t xml:space="preserve"> f</w:t>
      </w:r>
      <w:r w:rsidRPr="00D96B35">
        <w:rPr>
          <w:vertAlign w:val="superscript"/>
        </w:rPr>
        <w:t>1-x</w:t>
      </w:r>
      <w:r w:rsidRPr="00430D3E">
        <w:rPr>
          <w:rFonts w:hint="cs"/>
          <w:rtl/>
        </w:rPr>
        <w:t xml:space="preserve"> (</w:t>
      </w:r>
      <w:r w:rsidRPr="00430D3E">
        <w:t xml:space="preserve">* </w:t>
      </w:r>
      <w:r w:rsidRPr="00430D3E">
        <w:rPr>
          <w:rFonts w:hint="cs"/>
          <w:rtl/>
        </w:rPr>
        <w:t>)</w:t>
      </w:r>
      <w:r w:rsidRPr="00430D3E">
        <w:t xml:space="preserve"> V</w:t>
      </w:r>
      <w:r w:rsidRPr="00D96B35">
        <w:rPr>
          <w:vertAlign w:val="superscript"/>
        </w:rPr>
        <w:t>x-2</w:t>
      </w:r>
      <w:r w:rsidRPr="00430D3E">
        <w:rPr>
          <w:rFonts w:hint="cs"/>
          <w:rtl/>
        </w:rPr>
        <w:t>(</w:t>
      </w:r>
      <w:r w:rsidRPr="00430D3E">
        <w:t xml:space="preserve"> * V</w:t>
      </w:r>
      <w:r w:rsidRPr="00D96B35">
        <w:rPr>
          <w:vertAlign w:val="superscript"/>
        </w:rPr>
        <w:t>2</w:t>
      </w:r>
    </w:p>
    <w:p w14:paraId="4247470A" w14:textId="32FDDA63" w:rsidR="004E2510" w:rsidRDefault="004E2510" w:rsidP="004E2510">
      <w:pPr>
        <w:pStyle w:val="AAAR-Normal"/>
        <w:jc w:val="left"/>
        <w:rPr>
          <w:rtl/>
        </w:rPr>
      </w:pPr>
      <w:r>
        <w:rPr>
          <w:rtl/>
        </w:rPr>
        <w:t>قر</w:t>
      </w:r>
      <w:r>
        <w:rPr>
          <w:rFonts w:hint="cs"/>
          <w:rtl/>
        </w:rPr>
        <w:t>ی</w:t>
      </w:r>
      <w:r>
        <w:rPr>
          <w:rFonts w:hint="eastAsia"/>
          <w:rtl/>
        </w:rPr>
        <w:t>با</w:t>
      </w:r>
      <w:r>
        <w:t>...</w:t>
      </w:r>
    </w:p>
    <w:p w14:paraId="62104C2C" w14:textId="71ADB8C3" w:rsidR="002076BA" w:rsidRPr="004F02D5" w:rsidRDefault="002076BA" w:rsidP="002076BA">
      <w:pPr>
        <w:pStyle w:val="AAA-Aks"/>
        <w:bidi w:val="0"/>
        <w:rPr>
          <w:rtl/>
        </w:rPr>
      </w:pPr>
      <w:r>
        <w:drawing>
          <wp:inline distT="0" distB="0" distL="0" distR="0" wp14:anchorId="309615B0" wp14:editId="40AE29F5">
            <wp:extent cx="2449773" cy="1451454"/>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466749" cy="1461512"/>
                    </a:xfrm>
                    <a:prstGeom prst="rect">
                      <a:avLst/>
                    </a:prstGeom>
                  </pic:spPr>
                </pic:pic>
              </a:graphicData>
            </a:graphic>
          </wp:inline>
        </w:drawing>
      </w:r>
    </w:p>
    <w:p w14:paraId="7DA6B8C6" w14:textId="3BFF2F2C" w:rsidR="004F02D5" w:rsidRDefault="004F02D5" w:rsidP="004F02D5">
      <w:pPr>
        <w:pStyle w:val="AAA-MatnAsli"/>
        <w:rPr>
          <w:szCs w:val="20"/>
          <w:rtl/>
        </w:rPr>
      </w:pPr>
      <w:r w:rsidRPr="004F02D5">
        <w:rPr>
          <w:rFonts w:hint="cs"/>
          <w:szCs w:val="20"/>
          <w:rtl/>
        </w:rPr>
        <w:t xml:space="preserve">همانطور که از رابطه به دست امده پیداست مقاومت هیسترزیس غیرخطی  و وابسته به ولتاژ دو سر آن است. </w:t>
      </w:r>
    </w:p>
    <w:p w14:paraId="47C18366" w14:textId="5FB2A7F2" w:rsidR="004E2510" w:rsidRDefault="004E2510" w:rsidP="004E2510">
      <w:pPr>
        <w:pStyle w:val="AAAR-Normal"/>
        <w:jc w:val="left"/>
        <w:rPr>
          <w:rtl/>
        </w:rPr>
      </w:pPr>
      <w:r>
        <w:rPr>
          <w:rtl/>
        </w:rPr>
        <w:t>قر</w:t>
      </w:r>
      <w:r>
        <w:rPr>
          <w:rFonts w:hint="cs"/>
          <w:rtl/>
        </w:rPr>
        <w:t>ی</w:t>
      </w:r>
      <w:r>
        <w:rPr>
          <w:rFonts w:hint="eastAsia"/>
          <w:rtl/>
        </w:rPr>
        <w:t>با</w:t>
      </w:r>
      <w:r>
        <w:rPr>
          <w:rtl/>
        </w:rPr>
        <w:t>...</w:t>
      </w:r>
    </w:p>
    <w:p w14:paraId="000B7048" w14:textId="77777777" w:rsidR="00170D32" w:rsidRPr="00C57A65" w:rsidRDefault="00D67170" w:rsidP="00D06997">
      <w:pPr>
        <w:pStyle w:val="AAE-Normal"/>
        <w:rPr>
          <w:rtl/>
        </w:rPr>
      </w:pPr>
      <w:r>
        <w:t>From</w:t>
      </w:r>
      <w:r w:rsidR="00A600B1">
        <w:t xml:space="preserve"> the resulted relation, it is obvious that the hysteresis resistance is non-linear and dependent on </w:t>
      </w:r>
      <w:r w:rsidR="00A600B1" w:rsidRPr="00C57A65">
        <w:t>the</w:t>
      </w:r>
      <w:r w:rsidR="00BE68EB" w:rsidRPr="00C57A65">
        <w:t xml:space="preserve"> its</w:t>
      </w:r>
      <w:r w:rsidR="00A600B1" w:rsidRPr="00C57A65">
        <w:t xml:space="preserve"> voltage </w:t>
      </w:r>
    </w:p>
    <w:p w14:paraId="0B283833" w14:textId="4552B946" w:rsidR="00F36BC2" w:rsidRPr="00F36BC2" w:rsidRDefault="00F36BC2" w:rsidP="00F36BC2">
      <w:pPr>
        <w:pStyle w:val="AAG-Normal"/>
        <w:rPr>
          <w:lang w:val="de-DE"/>
        </w:rPr>
      </w:pPr>
      <w:r w:rsidRPr="00F36BC2">
        <w:rPr>
          <w:lang w:val="de-DE"/>
        </w:rPr>
        <w:t>Aus der resultierenden Beziehung ist es ersichtlich, das</w:t>
      </w:r>
      <w:r>
        <w:rPr>
          <w:lang w:val="de-DE"/>
        </w:rPr>
        <w:t>s der Hysteresewiderstand nicht</w:t>
      </w:r>
      <w:r w:rsidRPr="00F36BC2">
        <w:rPr>
          <w:lang w:val="de-DE"/>
        </w:rPr>
        <w:t>linear ist und abhängig von seiner Spannung ist</w:t>
      </w:r>
    </w:p>
    <w:p w14:paraId="0555DD45" w14:textId="69CBFB81" w:rsidR="00C45A9D" w:rsidRDefault="00907DAE" w:rsidP="00D06997">
      <w:pPr>
        <w:pStyle w:val="AAS-Normal"/>
        <w:rPr>
          <w:lang w:val="es-ES"/>
        </w:rPr>
      </w:pPr>
      <w:r w:rsidRPr="00617F59">
        <w:rPr>
          <w:lang w:val="es-ES"/>
        </w:rPr>
        <w:t>. De la relación resultante, es obvio que la resistencia de histéresis es no lineal y depende de su voltaje</w:t>
      </w:r>
    </w:p>
    <w:p w14:paraId="402FC1B9" w14:textId="0327B479" w:rsidR="00C45A9D" w:rsidRPr="004F02D5" w:rsidRDefault="00C45A9D" w:rsidP="00D06997">
      <w:pPr>
        <w:pStyle w:val="AAF-Normal"/>
      </w:pPr>
      <w:r>
        <w:t>Bientôt disponible</w:t>
      </w:r>
    </w:p>
    <w:p w14:paraId="77EC8848" w14:textId="4221E705" w:rsidR="004F02D5" w:rsidRDefault="004F02D5" w:rsidP="001B42B1">
      <w:pPr>
        <w:pStyle w:val="AAA-MatnAsli"/>
        <w:bidi w:val="0"/>
        <w:jc w:val="center"/>
        <w:rPr>
          <w:vertAlign w:val="subscript"/>
        </w:rPr>
      </w:pPr>
      <w:r w:rsidRPr="00430D3E">
        <w:t>R</w:t>
      </w:r>
      <w:r w:rsidRPr="00841B5D">
        <w:rPr>
          <w:vertAlign w:val="subscript"/>
        </w:rPr>
        <w:t>e</w:t>
      </w:r>
      <w:r w:rsidRPr="00430D3E">
        <w:t>= 1/K</w:t>
      </w:r>
      <w:r w:rsidRPr="00D96B35">
        <w:rPr>
          <w:vertAlign w:val="subscript"/>
        </w:rPr>
        <w:t>e</w:t>
      </w:r>
    </w:p>
    <w:p w14:paraId="29A88003" w14:textId="7E540AF9" w:rsidR="004E2510" w:rsidRDefault="004E2510" w:rsidP="004E2510">
      <w:pPr>
        <w:pStyle w:val="AAAR-Normal"/>
        <w:jc w:val="left"/>
      </w:pPr>
      <w:r>
        <w:rPr>
          <w:rtl/>
        </w:rPr>
        <w:t>قر</w:t>
      </w:r>
      <w:r>
        <w:rPr>
          <w:rFonts w:hint="cs"/>
          <w:rtl/>
        </w:rPr>
        <w:t>ی</w:t>
      </w:r>
      <w:r>
        <w:rPr>
          <w:rFonts w:hint="eastAsia"/>
          <w:rtl/>
        </w:rPr>
        <w:t>با</w:t>
      </w:r>
      <w:r>
        <w:t>...</w:t>
      </w:r>
    </w:p>
    <w:p w14:paraId="48353BF3" w14:textId="13F1818E" w:rsidR="004F02D5" w:rsidRDefault="004F02D5" w:rsidP="00D96B35">
      <w:pPr>
        <w:pStyle w:val="AAA-MatnAsli"/>
        <w:bidi w:val="0"/>
        <w:jc w:val="center"/>
      </w:pPr>
      <w:r w:rsidRPr="00430D3E">
        <w:t>R</w:t>
      </w:r>
      <w:r w:rsidRPr="00841B5D">
        <w:rPr>
          <w:vertAlign w:val="subscript"/>
        </w:rPr>
        <w:t>h</w:t>
      </w:r>
      <w:r w:rsidRPr="00430D3E">
        <w:t>= 1/ (K</w:t>
      </w:r>
      <w:r w:rsidRPr="00D96B35">
        <w:rPr>
          <w:vertAlign w:val="subscript"/>
        </w:rPr>
        <w:t>h</w:t>
      </w:r>
      <w:r w:rsidRPr="00430D3E">
        <w:t xml:space="preserve"> * </w:t>
      </w:r>
      <w:r w:rsidRPr="00430D3E">
        <w:rPr>
          <w:rFonts w:hint="cs"/>
          <w:rtl/>
        </w:rPr>
        <w:t>)</w:t>
      </w:r>
      <w:r w:rsidRPr="00430D3E">
        <w:t xml:space="preserve"> f</w:t>
      </w:r>
      <w:r w:rsidRPr="00D96B35">
        <w:rPr>
          <w:vertAlign w:val="superscript"/>
        </w:rPr>
        <w:t>1-x</w:t>
      </w:r>
      <w:r w:rsidRPr="00430D3E">
        <w:rPr>
          <w:rFonts w:hint="cs"/>
          <w:rtl/>
        </w:rPr>
        <w:t xml:space="preserve"> (</w:t>
      </w:r>
      <w:r w:rsidRPr="00430D3E">
        <w:t xml:space="preserve">* </w:t>
      </w:r>
      <w:r w:rsidRPr="00430D3E">
        <w:rPr>
          <w:rFonts w:hint="cs"/>
          <w:rtl/>
        </w:rPr>
        <w:t>)</w:t>
      </w:r>
      <w:r w:rsidRPr="00430D3E">
        <w:t xml:space="preserve"> V</w:t>
      </w:r>
      <w:r w:rsidRPr="00D96B35">
        <w:rPr>
          <w:vertAlign w:val="superscript"/>
        </w:rPr>
        <w:t>x-2</w:t>
      </w:r>
      <w:r w:rsidRPr="00430D3E">
        <w:rPr>
          <w:rFonts w:hint="cs"/>
          <w:rtl/>
        </w:rPr>
        <w:t>(</w:t>
      </w:r>
      <w:r w:rsidRPr="00430D3E">
        <w:t xml:space="preserve"> )</w:t>
      </w:r>
    </w:p>
    <w:p w14:paraId="3303E2C7" w14:textId="103E7188" w:rsidR="004E2510" w:rsidRDefault="004E2510" w:rsidP="004E2510">
      <w:pPr>
        <w:pStyle w:val="AAAR-Normal"/>
        <w:jc w:val="left"/>
        <w:rPr>
          <w:rtl/>
        </w:rPr>
      </w:pPr>
      <w:r>
        <w:rPr>
          <w:rtl/>
        </w:rPr>
        <w:t>قر</w:t>
      </w:r>
      <w:r>
        <w:rPr>
          <w:rFonts w:hint="cs"/>
          <w:rtl/>
        </w:rPr>
        <w:t>ی</w:t>
      </w:r>
      <w:r>
        <w:rPr>
          <w:rFonts w:hint="eastAsia"/>
          <w:rtl/>
        </w:rPr>
        <w:t>با</w:t>
      </w:r>
      <w:r>
        <w:t>...</w:t>
      </w:r>
    </w:p>
    <w:p w14:paraId="632213B3" w14:textId="14630F64" w:rsidR="002076BA" w:rsidRDefault="002076BA" w:rsidP="002076BA">
      <w:pPr>
        <w:pStyle w:val="AAA-Aks"/>
        <w:bidi w:val="0"/>
      </w:pPr>
      <w:r>
        <w:drawing>
          <wp:inline distT="0" distB="0" distL="0" distR="0" wp14:anchorId="37521910" wp14:editId="3223AD49">
            <wp:extent cx="1992573" cy="581806"/>
            <wp:effectExtent l="0" t="0" r="825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060143" cy="601535"/>
                    </a:xfrm>
                    <a:prstGeom prst="rect">
                      <a:avLst/>
                    </a:prstGeom>
                  </pic:spPr>
                </pic:pic>
              </a:graphicData>
            </a:graphic>
          </wp:inline>
        </w:drawing>
      </w:r>
    </w:p>
    <w:p w14:paraId="3D49B49E" w14:textId="08FACCAF" w:rsidR="004F02D5" w:rsidRDefault="004F02D5" w:rsidP="001B42B1">
      <w:pPr>
        <w:pStyle w:val="AAA-MatnAsli"/>
        <w:rPr>
          <w:szCs w:val="20"/>
          <w:rtl/>
        </w:rPr>
      </w:pPr>
      <w:r w:rsidRPr="004F02D5">
        <w:rPr>
          <w:rFonts w:hint="cs"/>
          <w:szCs w:val="20"/>
          <w:rtl/>
        </w:rPr>
        <w:t xml:space="preserve">تاثیر این مقاومت در مقاومت معادل کل </w:t>
      </w:r>
      <w:r w:rsidR="00D67170" w:rsidRPr="00D67170">
        <w:rPr>
          <w:rFonts w:hint="cs"/>
          <w:szCs w:val="20"/>
          <w:rtl/>
        </w:rPr>
        <w:t>"</w:t>
      </w:r>
      <w:r w:rsidRPr="004F02D5">
        <w:rPr>
          <w:szCs w:val="20"/>
        </w:rPr>
        <w:t>CT</w:t>
      </w:r>
      <w:r w:rsidR="00D67170" w:rsidRPr="00D67170">
        <w:rPr>
          <w:rFonts w:hint="cs"/>
          <w:szCs w:val="20"/>
          <w:rtl/>
        </w:rPr>
        <w:t>"</w:t>
      </w:r>
      <w:r w:rsidRPr="004F02D5">
        <w:rPr>
          <w:rFonts w:hint="cs"/>
          <w:szCs w:val="20"/>
          <w:rtl/>
        </w:rPr>
        <w:t xml:space="preserve"> در ولتاژهای پایین قابل توجه است، اما از یک ولتاژی به بالاتر، تاثیر این مقاومت کاهش یافته و باعث می‌شود رابطه جریان و ولتاژ </w:t>
      </w:r>
      <w:r w:rsidR="00D67170" w:rsidRPr="00D67170">
        <w:rPr>
          <w:rFonts w:hint="cs"/>
          <w:szCs w:val="20"/>
          <w:rtl/>
        </w:rPr>
        <w:t>"</w:t>
      </w:r>
      <w:r w:rsidRPr="004F02D5">
        <w:rPr>
          <w:szCs w:val="20"/>
        </w:rPr>
        <w:t>CT</w:t>
      </w:r>
      <w:r w:rsidR="00D67170" w:rsidRPr="00D67170">
        <w:rPr>
          <w:rFonts w:hint="cs"/>
          <w:szCs w:val="20"/>
          <w:rtl/>
        </w:rPr>
        <w:t>"</w:t>
      </w:r>
      <w:r w:rsidRPr="004F02D5">
        <w:rPr>
          <w:rFonts w:hint="cs"/>
          <w:szCs w:val="20"/>
          <w:rtl/>
        </w:rPr>
        <w:t xml:space="preserve"> به حالت خطی نزدیک شود. همین عامل باعث می‌شود در یک محدوده‌ای از ولتاژهای کم رابطه بین ولتاژ</w:t>
      </w:r>
      <w:r w:rsidRPr="004F02D5">
        <w:rPr>
          <w:szCs w:val="20"/>
        </w:rPr>
        <w:t xml:space="preserve"> </w:t>
      </w:r>
      <w:r w:rsidRPr="004F02D5">
        <w:rPr>
          <w:rFonts w:hint="cs"/>
          <w:szCs w:val="20"/>
          <w:rtl/>
        </w:rPr>
        <w:t>و جریان غیرخطی باشد.</w:t>
      </w:r>
    </w:p>
    <w:p w14:paraId="188B10C5" w14:textId="25519452" w:rsidR="004E2510" w:rsidRDefault="004E2510" w:rsidP="004E2510">
      <w:pPr>
        <w:pStyle w:val="AAAR-Normal"/>
        <w:jc w:val="left"/>
        <w:rPr>
          <w:rtl/>
        </w:rPr>
      </w:pPr>
      <w:r>
        <w:rPr>
          <w:rtl/>
        </w:rPr>
        <w:t>قر</w:t>
      </w:r>
      <w:r>
        <w:rPr>
          <w:rFonts w:hint="cs"/>
          <w:rtl/>
        </w:rPr>
        <w:t>ی</w:t>
      </w:r>
      <w:r>
        <w:rPr>
          <w:rFonts w:hint="eastAsia"/>
          <w:rtl/>
        </w:rPr>
        <w:t>با</w:t>
      </w:r>
      <w:r>
        <w:rPr>
          <w:rtl/>
        </w:rPr>
        <w:t>...</w:t>
      </w:r>
    </w:p>
    <w:p w14:paraId="4FA2D4FC" w14:textId="77777777" w:rsidR="00170D32" w:rsidRDefault="00A600B1" w:rsidP="00D06997">
      <w:pPr>
        <w:pStyle w:val="AAE-Normal"/>
        <w:rPr>
          <w:rtl/>
        </w:rPr>
      </w:pPr>
      <w:r w:rsidRPr="00D027AC">
        <w:t xml:space="preserve">The effect of this resistance in the total equivalent resistance of the </w:t>
      </w:r>
      <w:r w:rsidR="00841B5D" w:rsidRPr="00D027AC">
        <w:t>“</w:t>
      </w:r>
      <w:r w:rsidRPr="00D027AC">
        <w:t>CT</w:t>
      </w:r>
      <w:r w:rsidR="00841B5D" w:rsidRPr="00D027AC">
        <w:t>”</w:t>
      </w:r>
      <w:r w:rsidRPr="00D027AC">
        <w:t xml:space="preserve"> in the lower voltages is significant. But from a specific voltage upwards, the effect of this resistance decreases and causes the </w:t>
      </w:r>
      <w:r w:rsidR="00841B5D" w:rsidRPr="00D027AC">
        <w:t>“</w:t>
      </w:r>
      <w:r w:rsidRPr="00D027AC">
        <w:t>CT</w:t>
      </w:r>
      <w:r w:rsidR="00841B5D" w:rsidRPr="00D027AC">
        <w:t>”</w:t>
      </w:r>
      <w:r w:rsidRPr="00D027AC">
        <w:t xml:space="preserve"> current and voltage relation to approach linearity.</w:t>
      </w:r>
      <w:r>
        <w:t xml:space="preserve"> This causes </w:t>
      </w:r>
      <w:r w:rsidR="001266E7">
        <w:t xml:space="preserve">the relation between voltage and current to be non-linear in a specific range in the lower voltages. </w:t>
      </w:r>
    </w:p>
    <w:p w14:paraId="428F7E17" w14:textId="39EA4785" w:rsidR="00D027AC" w:rsidRDefault="00D027AC" w:rsidP="00D027AC">
      <w:pPr>
        <w:pStyle w:val="AAG-Normal"/>
        <w:rPr>
          <w:lang w:val="de-DE"/>
        </w:rPr>
      </w:pPr>
      <w:r w:rsidRPr="00D027AC">
        <w:rPr>
          <w:lang w:val="de-DE"/>
        </w:rPr>
        <w:t xml:space="preserve">Die Auswirkung dieses Widerstands auf den Gesamtäquivalenzwiderstand des </w:t>
      </w:r>
      <w:r>
        <w:rPr>
          <w:lang w:val="de-DE"/>
        </w:rPr>
        <w:t>I-Wdl</w:t>
      </w:r>
      <w:r w:rsidRPr="00D027AC">
        <w:rPr>
          <w:lang w:val="de-DE"/>
        </w:rPr>
        <w:t xml:space="preserve"> bei den niedrigeren Spannungen ist signifikant.</w:t>
      </w:r>
      <w:r>
        <w:rPr>
          <w:lang w:val="de-DE"/>
        </w:rPr>
        <w:t xml:space="preserve"> </w:t>
      </w:r>
      <w:r w:rsidRPr="00D027AC">
        <w:rPr>
          <w:lang w:val="de-DE"/>
        </w:rPr>
        <w:t xml:space="preserve">Aber von einer bestimmten Spannung nach oben, die Wirkung dieses Widerstands abnimmt und bewirkt die </w:t>
      </w:r>
      <w:r>
        <w:rPr>
          <w:lang w:val="de-DE"/>
        </w:rPr>
        <w:t>I-Wdl</w:t>
      </w:r>
      <w:r w:rsidRPr="00D027AC">
        <w:rPr>
          <w:lang w:val="de-DE"/>
        </w:rPr>
        <w:t xml:space="preserve"> Strom und Spannung Beziehung zu Annäherung Linearität.</w:t>
      </w:r>
      <w:r>
        <w:rPr>
          <w:lang w:val="de-DE"/>
        </w:rPr>
        <w:t xml:space="preserve"> </w:t>
      </w:r>
      <w:r w:rsidRPr="00D027AC">
        <w:rPr>
          <w:lang w:val="de-DE"/>
        </w:rPr>
        <w:t>Dadurch ist das Verhältnis zwischen Spannung und Strom in einem bestimmten Bereich in den unteren Spannungen nichtlinear.</w:t>
      </w:r>
    </w:p>
    <w:p w14:paraId="41F2603E" w14:textId="238CDD36" w:rsidR="00C45A9D" w:rsidRDefault="00907DAE" w:rsidP="00D06997">
      <w:pPr>
        <w:pStyle w:val="AAS-Normal"/>
        <w:rPr>
          <w:lang w:val="es-ES"/>
        </w:rPr>
      </w:pPr>
      <w:r w:rsidRPr="00617F59">
        <w:rPr>
          <w:lang w:val="es-ES"/>
        </w:rPr>
        <w:t>. El efecto de esta resistencia en la resistencia equivalente total de la "CT" en los voltajes más bajos es significativo. Pero a partir de un voltaje específico hacia arriba, el efecto de esta resistencia disminuye y hace que la relación de corriente y voltaje del "CT" se aproxime a la linealidad. Esto hace que la relación entre el voltaje y la corriente sea no lineal en un rango específico en los voltajes más bajos.</w:t>
      </w:r>
    </w:p>
    <w:p w14:paraId="4DA8F420" w14:textId="65AA5108" w:rsidR="00C45A9D" w:rsidRPr="00430D3E" w:rsidRDefault="00C45A9D" w:rsidP="00D06997">
      <w:pPr>
        <w:pStyle w:val="AAF-Normal"/>
      </w:pPr>
      <w:r>
        <w:t>Bientôt disponible</w:t>
      </w:r>
    </w:p>
    <w:p w14:paraId="683D6F3D" w14:textId="4386F1E4" w:rsidR="007E68B9" w:rsidRDefault="002076BA" w:rsidP="002076BA">
      <w:pPr>
        <w:pStyle w:val="AAA-Aks"/>
      </w:pPr>
      <w:r>
        <w:drawing>
          <wp:inline distT="0" distB="0" distL="0" distR="0" wp14:anchorId="2AFA87A1" wp14:editId="7680913C">
            <wp:extent cx="2272353" cy="15821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01270" cy="1602243"/>
                    </a:xfrm>
                    <a:prstGeom prst="rect">
                      <a:avLst/>
                    </a:prstGeom>
                  </pic:spPr>
                </pic:pic>
              </a:graphicData>
            </a:graphic>
          </wp:inline>
        </w:drawing>
      </w:r>
    </w:p>
    <w:sectPr w:rsidR="007E68B9" w:rsidSect="004F02D5">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9:21:00Z" w:initials="V">
    <w:p w14:paraId="1DC2E944" w14:textId="2B9602E0" w:rsidR="00C57A65" w:rsidRPr="00105353" w:rsidRDefault="00C57A65" w:rsidP="00105353">
      <w:pPr>
        <w:pStyle w:val="CommentText"/>
        <w:bidi w:val="0"/>
      </w:pPr>
      <w:r>
        <w:rPr>
          <w:rStyle w:val="CommentReference"/>
        </w:rPr>
        <w:annotationRef/>
      </w:r>
      <w:r w:rsidRPr="00105353">
        <w:t>CT</w:t>
      </w:r>
      <w:r w:rsidR="0034131C" w:rsidRPr="00105353">
        <w:t>_</w:t>
      </w:r>
      <w:r w:rsidRPr="00105353">
        <w:t>Excitation</w:t>
      </w:r>
      <w:r w:rsidR="0034131C" w:rsidRPr="00105353">
        <w:t>_</w:t>
      </w:r>
      <w:r w:rsidR="006B406C" w:rsidRPr="00105353">
        <w:t>Test</w:t>
      </w:r>
      <w:r w:rsidR="0034131C" w:rsidRPr="00105353">
        <w:t>_</w:t>
      </w:r>
      <w:r w:rsidRPr="00105353">
        <w:t>Part</w:t>
      </w:r>
      <w:r w:rsidR="006B406C" w:rsidRPr="00105353">
        <w:rPr>
          <w:rFonts w:hint="cs"/>
          <w:rtl/>
        </w:rPr>
        <w:t>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DC2E94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AD" w16cex:dateUtc="2020-06-13T14: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DC2E944" w16cid:durableId="232C0DA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69D5"/>
    <w:rsid w:val="000019CF"/>
    <w:rsid w:val="0002297E"/>
    <w:rsid w:val="00051CD3"/>
    <w:rsid w:val="0005319B"/>
    <w:rsid w:val="000649FA"/>
    <w:rsid w:val="000D66BE"/>
    <w:rsid w:val="000E592B"/>
    <w:rsid w:val="00105353"/>
    <w:rsid w:val="001266E7"/>
    <w:rsid w:val="00153637"/>
    <w:rsid w:val="00154AA5"/>
    <w:rsid w:val="00170D32"/>
    <w:rsid w:val="001B42B1"/>
    <w:rsid w:val="002076BA"/>
    <w:rsid w:val="0029767A"/>
    <w:rsid w:val="002A5FB7"/>
    <w:rsid w:val="002E3B94"/>
    <w:rsid w:val="003050EC"/>
    <w:rsid w:val="0034131C"/>
    <w:rsid w:val="003C6CC0"/>
    <w:rsid w:val="003F6B60"/>
    <w:rsid w:val="00426D4A"/>
    <w:rsid w:val="00446D8C"/>
    <w:rsid w:val="004669D5"/>
    <w:rsid w:val="004D0F4E"/>
    <w:rsid w:val="004E2510"/>
    <w:rsid w:val="004F02D5"/>
    <w:rsid w:val="005C74D8"/>
    <w:rsid w:val="005F6066"/>
    <w:rsid w:val="00643268"/>
    <w:rsid w:val="0068791F"/>
    <w:rsid w:val="006B406C"/>
    <w:rsid w:val="006C77AC"/>
    <w:rsid w:val="006F54F2"/>
    <w:rsid w:val="00792506"/>
    <w:rsid w:val="007B2B3D"/>
    <w:rsid w:val="007D04F7"/>
    <w:rsid w:val="007E68B9"/>
    <w:rsid w:val="00817574"/>
    <w:rsid w:val="00841B5D"/>
    <w:rsid w:val="00867228"/>
    <w:rsid w:val="00907DAE"/>
    <w:rsid w:val="00933119"/>
    <w:rsid w:val="00933985"/>
    <w:rsid w:val="00972C2D"/>
    <w:rsid w:val="00984B10"/>
    <w:rsid w:val="009964A9"/>
    <w:rsid w:val="009A42D5"/>
    <w:rsid w:val="00A42E55"/>
    <w:rsid w:val="00A600B1"/>
    <w:rsid w:val="00A7085C"/>
    <w:rsid w:val="00AD125D"/>
    <w:rsid w:val="00B761B5"/>
    <w:rsid w:val="00B8764A"/>
    <w:rsid w:val="00BD417D"/>
    <w:rsid w:val="00BE2F62"/>
    <w:rsid w:val="00BE68EB"/>
    <w:rsid w:val="00C45A9D"/>
    <w:rsid w:val="00C55F7A"/>
    <w:rsid w:val="00C57A65"/>
    <w:rsid w:val="00C83C1D"/>
    <w:rsid w:val="00CC78DB"/>
    <w:rsid w:val="00CD72C8"/>
    <w:rsid w:val="00CE3316"/>
    <w:rsid w:val="00CE6037"/>
    <w:rsid w:val="00CF12B8"/>
    <w:rsid w:val="00D027AC"/>
    <w:rsid w:val="00D06997"/>
    <w:rsid w:val="00D55117"/>
    <w:rsid w:val="00D67170"/>
    <w:rsid w:val="00D70B67"/>
    <w:rsid w:val="00D96B35"/>
    <w:rsid w:val="00E90FC7"/>
    <w:rsid w:val="00EB2EA7"/>
    <w:rsid w:val="00ED0AAE"/>
    <w:rsid w:val="00F36BC2"/>
    <w:rsid w:val="00F74769"/>
    <w:rsid w:val="00F748BF"/>
    <w:rsid w:val="00F8585A"/>
    <w:rsid w:val="00FB7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A93D5"/>
  <w15:docId w15:val="{A6153763-631A-4EBF-A0D7-F42F27DE4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8DB"/>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CC78DB"/>
    <w:pPr>
      <w:keepLines/>
      <w:numPr>
        <w:numId w:val="2"/>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CC78DB"/>
    <w:pPr>
      <w:keepNext/>
      <w:keepLines/>
      <w:numPr>
        <w:ilvl w:val="1"/>
        <w:numId w:val="2"/>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CC78DB"/>
    <w:pPr>
      <w:keepNext/>
      <w:keepLines/>
      <w:numPr>
        <w:ilvl w:val="2"/>
        <w:numId w:val="2"/>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CC78DB"/>
    <w:pPr>
      <w:keepNext/>
      <w:keepLines/>
      <w:numPr>
        <w:ilvl w:val="3"/>
        <w:numId w:val="2"/>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CC78DB"/>
    <w:pPr>
      <w:keepNext/>
      <w:keepLines/>
      <w:numPr>
        <w:ilvl w:val="4"/>
        <w:numId w:val="2"/>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CC78DB"/>
    <w:pPr>
      <w:keepNext/>
      <w:keepLines/>
      <w:numPr>
        <w:ilvl w:val="5"/>
        <w:numId w:val="2"/>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CC78DB"/>
    <w:pPr>
      <w:keepNext/>
      <w:keepLines/>
      <w:numPr>
        <w:ilvl w:val="6"/>
        <w:numId w:val="2"/>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CC78DB"/>
    <w:pPr>
      <w:keepNext/>
      <w:keepLines/>
      <w:numPr>
        <w:ilvl w:val="7"/>
        <w:numId w:val="2"/>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CC78DB"/>
    <w:pPr>
      <w:keepNext/>
      <w:keepLines/>
      <w:numPr>
        <w:ilvl w:val="8"/>
        <w:numId w:val="2"/>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DB"/>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CC78DB"/>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CC78DB"/>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CC78DB"/>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CC78DB"/>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CC78DB"/>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CC78DB"/>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CC78DB"/>
    <w:rPr>
      <w:rFonts w:asciiTheme="majorHAnsi" w:eastAsiaTheme="majorEastAsia" w:hAnsiTheme="majorHAnsi" w:cs="B Nazanin"/>
      <w:color w:val="272727" w:themeColor="text1" w:themeTint="D8"/>
      <w:sz w:val="20"/>
      <w:szCs w:val="20"/>
    </w:rPr>
  </w:style>
  <w:style w:type="paragraph" w:customStyle="1" w:styleId="AAA-MatnAsli">
    <w:name w:val="AAA-Matn Asli"/>
    <w:basedOn w:val="Normal"/>
    <w:autoRedefine/>
    <w:qFormat/>
    <w:rsid w:val="00CC78DB"/>
    <w:pPr>
      <w:ind w:left="144" w:right="144" w:firstLine="288"/>
    </w:pPr>
    <w:rPr>
      <w:lang w:bidi="fa-IR"/>
    </w:rPr>
  </w:style>
  <w:style w:type="paragraph" w:customStyle="1" w:styleId="AAE-EnglishTable">
    <w:name w:val="AAE-English Table"/>
    <w:basedOn w:val="AAE-Normal"/>
    <w:rsid w:val="00105353"/>
    <w:pPr>
      <w:numPr>
        <w:ilvl w:val="8"/>
        <w:numId w:val="1"/>
      </w:numPr>
      <w:jc w:val="right"/>
    </w:pPr>
    <w:rPr>
      <w:sz w:val="20"/>
      <w:szCs w:val="20"/>
    </w:rPr>
  </w:style>
  <w:style w:type="character" w:customStyle="1" w:styleId="Heading9Char">
    <w:name w:val="Heading 9 Char"/>
    <w:basedOn w:val="DefaultParagraphFont"/>
    <w:link w:val="Heading9"/>
    <w:uiPriority w:val="9"/>
    <w:rsid w:val="00CC78DB"/>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CC78DB"/>
    <w:pPr>
      <w:spacing w:before="240" w:after="120"/>
      <w:jc w:val="center"/>
    </w:pPr>
    <w:rPr>
      <w:noProof/>
      <w:sz w:val="16"/>
      <w:szCs w:val="16"/>
    </w:rPr>
  </w:style>
  <w:style w:type="character" w:styleId="Hyperlink">
    <w:name w:val="Hyperlink"/>
    <w:basedOn w:val="DefaultParagraphFont"/>
    <w:uiPriority w:val="99"/>
    <w:unhideWhenUsed/>
    <w:rsid w:val="00CC78DB"/>
    <w:rPr>
      <w:color w:val="0563C1" w:themeColor="hyperlink"/>
      <w:u w:val="single"/>
    </w:rPr>
  </w:style>
  <w:style w:type="paragraph" w:customStyle="1" w:styleId="AAA-Formula-Left">
    <w:name w:val="AAA- Formula-Left"/>
    <w:basedOn w:val="Normal"/>
    <w:qFormat/>
    <w:rsid w:val="00CC78DB"/>
    <w:pPr>
      <w:spacing w:before="0" w:after="0"/>
      <w:contextualSpacing/>
      <w:jc w:val="right"/>
    </w:pPr>
    <w:rPr>
      <w:rFonts w:ascii="Cambria Math" w:hAnsi="Cambria Math"/>
      <w:i/>
      <w:szCs w:val="20"/>
    </w:rPr>
  </w:style>
  <w:style w:type="paragraph" w:customStyle="1" w:styleId="AAA-Table-Math">
    <w:name w:val="AAA-Table- Math"/>
    <w:basedOn w:val="Table"/>
    <w:qFormat/>
    <w:rsid w:val="00CC78DB"/>
    <w:rPr>
      <w:rFonts w:ascii="Cambria Math" w:hAnsi="Cambria Math"/>
      <w:i/>
    </w:rPr>
  </w:style>
  <w:style w:type="paragraph" w:styleId="CommentText">
    <w:name w:val="annotation text"/>
    <w:basedOn w:val="Normal"/>
    <w:link w:val="CommentTextChar"/>
    <w:uiPriority w:val="99"/>
    <w:unhideWhenUsed/>
    <w:rsid w:val="00CC78DB"/>
    <w:rPr>
      <w:szCs w:val="20"/>
    </w:rPr>
  </w:style>
  <w:style w:type="character" w:customStyle="1" w:styleId="CommentTextChar">
    <w:name w:val="Comment Text Char"/>
    <w:basedOn w:val="DefaultParagraphFont"/>
    <w:link w:val="CommentText"/>
    <w:uiPriority w:val="99"/>
    <w:rsid w:val="00CC78DB"/>
    <w:rPr>
      <w:rFonts w:cs="B Nazanin"/>
      <w:sz w:val="20"/>
      <w:szCs w:val="20"/>
    </w:rPr>
  </w:style>
  <w:style w:type="paragraph" w:styleId="Header">
    <w:name w:val="header"/>
    <w:basedOn w:val="Normal"/>
    <w:link w:val="HeaderChar"/>
    <w:autoRedefine/>
    <w:uiPriority w:val="99"/>
    <w:unhideWhenUsed/>
    <w:qFormat/>
    <w:rsid w:val="00CC78DB"/>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CC78DB"/>
    <w:rPr>
      <w:rFonts w:cs="B Nazanin"/>
      <w:bCs/>
      <w:sz w:val="20"/>
      <w:szCs w:val="26"/>
    </w:rPr>
  </w:style>
  <w:style w:type="paragraph" w:styleId="Footer">
    <w:name w:val="footer"/>
    <w:basedOn w:val="Normal"/>
    <w:link w:val="FooterChar"/>
    <w:uiPriority w:val="99"/>
    <w:unhideWhenUsed/>
    <w:qFormat/>
    <w:rsid w:val="00CC78DB"/>
    <w:pPr>
      <w:tabs>
        <w:tab w:val="center" w:pos="4680"/>
        <w:tab w:val="right" w:pos="9360"/>
      </w:tabs>
      <w:spacing w:before="0" w:after="0"/>
      <w:jc w:val="center"/>
    </w:pPr>
  </w:style>
  <w:style w:type="character" w:customStyle="1" w:styleId="FooterChar">
    <w:name w:val="Footer Char"/>
    <w:basedOn w:val="DefaultParagraphFont"/>
    <w:link w:val="Footer"/>
    <w:uiPriority w:val="99"/>
    <w:rsid w:val="00CC78DB"/>
    <w:rPr>
      <w:rFonts w:cs="B Nazanin"/>
      <w:sz w:val="20"/>
      <w:szCs w:val="26"/>
    </w:rPr>
  </w:style>
  <w:style w:type="paragraph" w:styleId="Revision">
    <w:name w:val="Revision"/>
    <w:hidden/>
    <w:uiPriority w:val="99"/>
    <w:semiHidden/>
    <w:rsid w:val="00CC78DB"/>
    <w:pPr>
      <w:spacing w:after="0" w:line="240" w:lineRule="auto"/>
    </w:pPr>
    <w:rPr>
      <w:rFonts w:cs="B Nazanin"/>
      <w:sz w:val="20"/>
      <w:szCs w:val="26"/>
    </w:rPr>
  </w:style>
  <w:style w:type="paragraph" w:customStyle="1" w:styleId="AAE-Normal">
    <w:name w:val="AAE-Normal"/>
    <w:autoRedefine/>
    <w:qFormat/>
    <w:rsid w:val="00CC78DB"/>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105353"/>
    <w:pPr>
      <w:contextualSpacing/>
      <w:jc w:val="left"/>
    </w:pPr>
    <w:rPr>
      <w:sz w:val="16"/>
      <w:szCs w:val="20"/>
    </w:rPr>
  </w:style>
  <w:style w:type="paragraph" w:customStyle="1" w:styleId="AAA-Bullet-Circle">
    <w:name w:val="AAA-Bullet - Circle"/>
    <w:basedOn w:val="Normal"/>
    <w:qFormat/>
    <w:rsid w:val="00105353"/>
    <w:pPr>
      <w:numPr>
        <w:numId w:val="3"/>
      </w:numPr>
      <w:ind w:left="1080"/>
    </w:pPr>
    <w:rPr>
      <w:sz w:val="18"/>
      <w:szCs w:val="22"/>
      <w:lang w:bidi="fa-IR"/>
    </w:rPr>
  </w:style>
  <w:style w:type="paragraph" w:customStyle="1" w:styleId="AAA-Film">
    <w:name w:val="AAA-Film"/>
    <w:basedOn w:val="Normal"/>
    <w:qFormat/>
    <w:rsid w:val="00105353"/>
    <w:rPr>
      <w:rFonts w:asciiTheme="majorBidi" w:hAnsiTheme="majorBidi"/>
      <w:color w:val="FF0000"/>
      <w:lang w:bidi="fa-IR"/>
    </w:rPr>
  </w:style>
  <w:style w:type="paragraph" w:customStyle="1" w:styleId="AAA-Aks-Subfigure">
    <w:name w:val="AAA-Aks-Sub figure"/>
    <w:basedOn w:val="Normal"/>
    <w:rsid w:val="00105353"/>
    <w:pPr>
      <w:spacing w:after="240"/>
      <w:jc w:val="center"/>
    </w:pPr>
    <w:rPr>
      <w:rFonts w:eastAsia="Times New Roman"/>
      <w:sz w:val="18"/>
      <w:szCs w:val="20"/>
    </w:rPr>
  </w:style>
  <w:style w:type="paragraph" w:customStyle="1" w:styleId="AAA-Bullet-Star">
    <w:name w:val="AAA-Bullet - Star"/>
    <w:basedOn w:val="Normal"/>
    <w:qFormat/>
    <w:rsid w:val="00105353"/>
    <w:pPr>
      <w:numPr>
        <w:numId w:val="4"/>
      </w:numPr>
    </w:pPr>
  </w:style>
  <w:style w:type="paragraph" w:customStyle="1" w:styleId="AAA-SubTable">
    <w:name w:val="AAA-Sub Table"/>
    <w:basedOn w:val="Normal"/>
    <w:rsid w:val="00105353"/>
    <w:pPr>
      <w:spacing w:before="120"/>
      <w:jc w:val="center"/>
    </w:pPr>
    <w:rPr>
      <w:rFonts w:ascii="Calibri" w:hAnsi="Calibri"/>
      <w:sz w:val="18"/>
      <w:szCs w:val="20"/>
    </w:rPr>
  </w:style>
  <w:style w:type="paragraph" w:customStyle="1" w:styleId="AAA-EnglishTable">
    <w:name w:val="AAA-English Table"/>
    <w:basedOn w:val="AAE-Normal"/>
    <w:qFormat/>
    <w:rsid w:val="00105353"/>
    <w:pPr>
      <w:jc w:val="right"/>
    </w:pPr>
    <w:rPr>
      <w:rFonts w:eastAsia="Arial" w:cs="Arial"/>
      <w:sz w:val="20"/>
      <w:szCs w:val="20"/>
    </w:rPr>
  </w:style>
  <w:style w:type="paragraph" w:customStyle="1" w:styleId="AAE-Bullet-Circle">
    <w:name w:val="AAE-Bullet - Circle"/>
    <w:basedOn w:val="AAA-Bullet-Circle"/>
    <w:rsid w:val="00105353"/>
    <w:pPr>
      <w:bidi w:val="0"/>
    </w:pPr>
    <w:rPr>
      <w:rFonts w:asciiTheme="majorBidi" w:eastAsia="Times New Roman" w:hAnsiTheme="majorBidi"/>
      <w:sz w:val="20"/>
    </w:rPr>
  </w:style>
  <w:style w:type="paragraph" w:customStyle="1" w:styleId="AAE-Bullet-Star">
    <w:name w:val="AAE-Bullet - Star"/>
    <w:basedOn w:val="Normal"/>
    <w:rsid w:val="00105353"/>
    <w:pPr>
      <w:bidi w:val="0"/>
      <w:ind w:left="720" w:hanging="360"/>
    </w:pPr>
    <w:rPr>
      <w:rFonts w:asciiTheme="majorBidi" w:eastAsia="Times New Roman" w:hAnsiTheme="majorBidi"/>
      <w:sz w:val="24"/>
      <w:lang w:val="en"/>
    </w:rPr>
  </w:style>
  <w:style w:type="paragraph" w:customStyle="1" w:styleId="AAE-Heading1">
    <w:name w:val="AAE-Heading 1"/>
    <w:basedOn w:val="Normal"/>
    <w:rsid w:val="00105353"/>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105353"/>
    <w:pPr>
      <w:numPr>
        <w:ilvl w:val="0"/>
        <w:numId w:val="0"/>
      </w:numPr>
      <w:bidi w:val="0"/>
      <w:ind w:left="144" w:firstLine="144"/>
    </w:pPr>
    <w:rPr>
      <w:rFonts w:asciiTheme="majorBidi" w:eastAsia="Times New Roman" w:hAnsiTheme="majorBidi"/>
      <w:color w:val="5B9BD5" w:themeColor="accent1"/>
      <w:sz w:val="32"/>
      <w:lang w:bidi="fa-IR"/>
    </w:rPr>
  </w:style>
  <w:style w:type="paragraph" w:customStyle="1" w:styleId="AAE-Heading3">
    <w:name w:val="AAE-Heading 3"/>
    <w:basedOn w:val="Heading3"/>
    <w:rsid w:val="00105353"/>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105353"/>
    <w:pPr>
      <w:bidi w:val="0"/>
    </w:pPr>
    <w:rPr>
      <w:rFonts w:asciiTheme="majorBidi" w:eastAsia="Times New Roman" w:hAnsiTheme="majorBidi"/>
      <w:i/>
      <w:color w:val="5B9BD5" w:themeColor="accent1"/>
      <w:sz w:val="28"/>
    </w:rPr>
  </w:style>
  <w:style w:type="paragraph" w:customStyle="1" w:styleId="AAE-Heading5">
    <w:name w:val="AAE-Heading 5"/>
    <w:basedOn w:val="Heading5"/>
    <w:rsid w:val="00105353"/>
    <w:pPr>
      <w:bidi w:val="0"/>
    </w:pPr>
    <w:rPr>
      <w:rFonts w:asciiTheme="majorBidi" w:eastAsia="Times New Roman" w:hAnsiTheme="majorBidi"/>
      <w:i/>
      <w:color w:val="5B9BD5" w:themeColor="accent1"/>
      <w:sz w:val="24"/>
    </w:rPr>
  </w:style>
  <w:style w:type="paragraph" w:customStyle="1" w:styleId="AAE-Heading6">
    <w:name w:val="AAE-Heading 6"/>
    <w:basedOn w:val="Heading6"/>
    <w:rsid w:val="00105353"/>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105353"/>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105353"/>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105353"/>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CC78DB"/>
  </w:style>
  <w:style w:type="paragraph" w:customStyle="1" w:styleId="AAE-subfigure">
    <w:name w:val="AAE-sub figure"/>
    <w:basedOn w:val="Normal"/>
    <w:rsid w:val="00105353"/>
    <w:pPr>
      <w:bidi w:val="0"/>
      <w:spacing w:after="200"/>
      <w:jc w:val="center"/>
    </w:pPr>
    <w:rPr>
      <w:rFonts w:eastAsia="Times New Roman"/>
      <w:b/>
      <w:bCs/>
      <w:iCs/>
      <w:noProof/>
      <w:sz w:val="18"/>
      <w:szCs w:val="20"/>
    </w:rPr>
  </w:style>
  <w:style w:type="paragraph" w:customStyle="1" w:styleId="AAE-SubTable">
    <w:name w:val="AAE-Sub Table"/>
    <w:basedOn w:val="AAA-SubTable"/>
    <w:rsid w:val="00105353"/>
    <w:pPr>
      <w:bidi w:val="0"/>
    </w:pPr>
    <w:rPr>
      <w:rFonts w:eastAsia="Times New Roman"/>
    </w:rPr>
  </w:style>
  <w:style w:type="paragraph" w:styleId="BalloonText">
    <w:name w:val="Balloon Text"/>
    <w:basedOn w:val="Normal"/>
    <w:link w:val="BalloonTextChar"/>
    <w:uiPriority w:val="99"/>
    <w:semiHidden/>
    <w:unhideWhenUsed/>
    <w:rsid w:val="00CC78D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8DB"/>
    <w:rPr>
      <w:rFonts w:ascii="Segoe UI" w:hAnsi="Segoe UI" w:cs="Segoe UI"/>
      <w:sz w:val="18"/>
      <w:szCs w:val="18"/>
    </w:rPr>
  </w:style>
  <w:style w:type="paragraph" w:customStyle="1" w:styleId="AAA-DeutschTable">
    <w:name w:val="AAA-Deutsch Table"/>
    <w:basedOn w:val="AAG-Normal"/>
    <w:qFormat/>
    <w:rsid w:val="00105353"/>
    <w:rPr>
      <w:sz w:val="20"/>
    </w:rPr>
  </w:style>
  <w:style w:type="paragraph" w:customStyle="1" w:styleId="AAA-Subfigure">
    <w:name w:val="AAA-Sub figure"/>
    <w:basedOn w:val="AAA-Aks-Subfigure"/>
    <w:qFormat/>
    <w:rsid w:val="00105353"/>
  </w:style>
  <w:style w:type="character" w:styleId="CommentReference">
    <w:name w:val="annotation reference"/>
    <w:basedOn w:val="DefaultParagraphFont"/>
    <w:uiPriority w:val="99"/>
    <w:semiHidden/>
    <w:unhideWhenUsed/>
    <w:rsid w:val="00CC78DB"/>
    <w:rPr>
      <w:sz w:val="16"/>
      <w:szCs w:val="16"/>
    </w:rPr>
  </w:style>
  <w:style w:type="paragraph" w:styleId="CommentSubject">
    <w:name w:val="annotation subject"/>
    <w:basedOn w:val="Normal"/>
    <w:link w:val="CommentSubjectChar"/>
    <w:uiPriority w:val="99"/>
    <w:semiHidden/>
    <w:unhideWhenUsed/>
    <w:rsid w:val="00CC78DB"/>
    <w:rPr>
      <w:b/>
      <w:bCs/>
      <w:szCs w:val="20"/>
    </w:rPr>
  </w:style>
  <w:style w:type="character" w:customStyle="1" w:styleId="CommentSubjectChar">
    <w:name w:val="Comment Subject Char"/>
    <w:basedOn w:val="DefaultParagraphFont"/>
    <w:link w:val="CommentSubject"/>
    <w:uiPriority w:val="99"/>
    <w:semiHidden/>
    <w:rsid w:val="00CC78DB"/>
    <w:rPr>
      <w:rFonts w:cs="B Nazanin"/>
      <w:b/>
      <w:bCs/>
      <w:sz w:val="20"/>
      <w:szCs w:val="20"/>
    </w:rPr>
  </w:style>
  <w:style w:type="paragraph" w:customStyle="1" w:styleId="StyleAAA-Bulet-CircelLatinCambriaMathItalic">
    <w:name w:val="Style AAA- Bulet- Circel + (Latin) Cambria Math Italic"/>
    <w:basedOn w:val="AAA-Bulet-Circel"/>
    <w:rsid w:val="00CC78DB"/>
    <w:rPr>
      <w:rFonts w:ascii="Cambria Math" w:hAnsi="Cambria Math"/>
      <w:iCs/>
    </w:rPr>
  </w:style>
  <w:style w:type="paragraph" w:customStyle="1" w:styleId="AAA-Bulet-Circel">
    <w:name w:val="AAA- Bulet- Circel"/>
    <w:basedOn w:val="Normal"/>
    <w:qFormat/>
    <w:rsid w:val="00CC78DB"/>
    <w:pPr>
      <w:ind w:left="720" w:hanging="360"/>
    </w:pPr>
  </w:style>
  <w:style w:type="paragraph" w:customStyle="1" w:styleId="List02-Circule">
    <w:name w:val="List02-Circule"/>
    <w:basedOn w:val="Normal"/>
    <w:qFormat/>
    <w:rsid w:val="00CC78DB"/>
    <w:pPr>
      <w:numPr>
        <w:numId w:val="5"/>
      </w:numPr>
    </w:pPr>
    <w:rPr>
      <w:sz w:val="18"/>
      <w:szCs w:val="22"/>
      <w:lang w:bidi="fa-IR"/>
    </w:rPr>
  </w:style>
  <w:style w:type="paragraph" w:customStyle="1" w:styleId="Bullet-Star">
    <w:name w:val="Bullet - Star"/>
    <w:basedOn w:val="Normal"/>
    <w:qFormat/>
    <w:rsid w:val="00CC78DB"/>
    <w:pPr>
      <w:numPr>
        <w:numId w:val="6"/>
      </w:numPr>
      <w:spacing w:before="0" w:after="0"/>
      <w:ind w:left="714" w:hanging="357"/>
    </w:pPr>
  </w:style>
  <w:style w:type="paragraph" w:customStyle="1" w:styleId="TableEnglish">
    <w:name w:val="Table English"/>
    <w:basedOn w:val="Normal"/>
    <w:qFormat/>
    <w:rsid w:val="00CC78DB"/>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CC78DB"/>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CC78DB"/>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CC78DB"/>
    <w:pPr>
      <w:tabs>
        <w:tab w:val="left" w:pos="1422"/>
        <w:tab w:val="right" w:leader="dot" w:pos="9350"/>
      </w:tabs>
      <w:spacing w:after="100"/>
      <w:ind w:left="400"/>
    </w:pPr>
  </w:style>
  <w:style w:type="paragraph" w:customStyle="1" w:styleId="Titer">
    <w:name w:val="Titer"/>
    <w:basedOn w:val="Normal"/>
    <w:qFormat/>
    <w:rsid w:val="00CC78DB"/>
    <w:pPr>
      <w:spacing w:before="0" w:after="0"/>
      <w:jc w:val="left"/>
    </w:pPr>
    <w:rPr>
      <w:bCs/>
      <w:sz w:val="68"/>
      <w:szCs w:val="72"/>
      <w:lang w:bidi="fa-IR"/>
    </w:rPr>
  </w:style>
  <w:style w:type="table" w:styleId="TableGrid">
    <w:name w:val="Table Grid"/>
    <w:basedOn w:val="TableNormal"/>
    <w:uiPriority w:val="39"/>
    <w:rsid w:val="00CC7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CC78DB"/>
    <w:pPr>
      <w:spacing w:before="0" w:after="0"/>
      <w:contextualSpacing/>
      <w:jc w:val="left"/>
    </w:pPr>
    <w:rPr>
      <w:sz w:val="16"/>
      <w:szCs w:val="20"/>
    </w:rPr>
  </w:style>
  <w:style w:type="character" w:styleId="FollowedHyperlink">
    <w:name w:val="FollowedHyperlink"/>
    <w:basedOn w:val="DefaultParagraphFont"/>
    <w:uiPriority w:val="99"/>
    <w:semiHidden/>
    <w:unhideWhenUsed/>
    <w:rsid w:val="00CC78DB"/>
    <w:rPr>
      <w:color w:val="954F72" w:themeColor="followedHyperlink"/>
      <w:u w:val="single"/>
    </w:rPr>
  </w:style>
  <w:style w:type="paragraph" w:customStyle="1" w:styleId="BulletJadva">
    <w:name w:val="Bullet Jadva"/>
    <w:basedOn w:val="Bullet-Star"/>
    <w:qFormat/>
    <w:rsid w:val="00CC78DB"/>
    <w:pPr>
      <w:numPr>
        <w:numId w:val="7"/>
      </w:numPr>
    </w:pPr>
    <w:rPr>
      <w:szCs w:val="20"/>
      <w:lang w:bidi="fa-IR"/>
    </w:rPr>
  </w:style>
  <w:style w:type="character" w:styleId="PlaceholderText">
    <w:name w:val="Placeholder Text"/>
    <w:basedOn w:val="DefaultParagraphFont"/>
    <w:uiPriority w:val="99"/>
    <w:semiHidden/>
    <w:rsid w:val="00CC78DB"/>
    <w:rPr>
      <w:color w:val="808080"/>
    </w:rPr>
  </w:style>
  <w:style w:type="paragraph" w:styleId="TOC4">
    <w:name w:val="toc 4"/>
    <w:basedOn w:val="Normal"/>
    <w:next w:val="Normal"/>
    <w:autoRedefine/>
    <w:uiPriority w:val="39"/>
    <w:unhideWhenUsed/>
    <w:rsid w:val="00CC78DB"/>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CC78DB"/>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CC78DB"/>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CC78DB"/>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CC78DB"/>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CC78DB"/>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CC78DB"/>
  </w:style>
  <w:style w:type="paragraph" w:customStyle="1" w:styleId="Number-01">
    <w:name w:val="Number - 01"/>
    <w:basedOn w:val="Bullet-Star"/>
    <w:qFormat/>
    <w:rsid w:val="00CC78DB"/>
    <w:pPr>
      <w:numPr>
        <w:numId w:val="12"/>
      </w:numPr>
      <w:ind w:left="1434" w:hanging="357"/>
    </w:pPr>
    <w:rPr>
      <w:lang w:bidi="fa-IR"/>
    </w:rPr>
  </w:style>
  <w:style w:type="paragraph" w:customStyle="1" w:styleId="Bullet02">
    <w:name w:val="Bullet 02"/>
    <w:basedOn w:val="Bullet-Star"/>
    <w:rsid w:val="00CC78DB"/>
    <w:pPr>
      <w:numPr>
        <w:numId w:val="8"/>
      </w:numPr>
    </w:pPr>
    <w:rPr>
      <w:rFonts w:eastAsia="Times New Roman"/>
    </w:rPr>
  </w:style>
  <w:style w:type="paragraph" w:customStyle="1" w:styleId="Bullet03">
    <w:name w:val="Bullet 03"/>
    <w:basedOn w:val="Bullet-Star"/>
    <w:rsid w:val="00CC78DB"/>
    <w:pPr>
      <w:ind w:left="1080" w:firstLine="0"/>
    </w:pPr>
    <w:rPr>
      <w:rFonts w:eastAsia="Times New Roman"/>
    </w:rPr>
  </w:style>
  <w:style w:type="paragraph" w:customStyle="1" w:styleId="FirstPage-Tick">
    <w:name w:val="First Page - Tick"/>
    <w:basedOn w:val="Normal"/>
    <w:qFormat/>
    <w:rsid w:val="00CC78DB"/>
    <w:pPr>
      <w:numPr>
        <w:numId w:val="9"/>
      </w:numPr>
      <w:bidi w:val="0"/>
      <w:jc w:val="left"/>
    </w:pPr>
    <w:rPr>
      <w:sz w:val="50"/>
      <w:szCs w:val="56"/>
    </w:rPr>
  </w:style>
  <w:style w:type="paragraph" w:customStyle="1" w:styleId="Firstpage">
    <w:name w:val="First page"/>
    <w:basedOn w:val="Normal"/>
    <w:qFormat/>
    <w:rsid w:val="00CC78DB"/>
    <w:pPr>
      <w:jc w:val="center"/>
    </w:pPr>
    <w:rPr>
      <w:sz w:val="84"/>
      <w:szCs w:val="90"/>
    </w:rPr>
  </w:style>
  <w:style w:type="paragraph" w:customStyle="1" w:styleId="ListUnderline">
    <w:name w:val="List  Underline"/>
    <w:basedOn w:val="List02-Circule"/>
    <w:rsid w:val="00CC78DB"/>
    <w:rPr>
      <w:u w:val="double"/>
    </w:rPr>
  </w:style>
  <w:style w:type="paragraph" w:styleId="Caption">
    <w:name w:val="caption"/>
    <w:basedOn w:val="Normal"/>
    <w:next w:val="Normal"/>
    <w:uiPriority w:val="35"/>
    <w:unhideWhenUsed/>
    <w:qFormat/>
    <w:rsid w:val="00CC78DB"/>
    <w:pPr>
      <w:spacing w:before="0" w:after="200"/>
      <w:jc w:val="center"/>
    </w:pPr>
    <w:rPr>
      <w:iCs/>
      <w:sz w:val="18"/>
      <w:szCs w:val="18"/>
    </w:rPr>
  </w:style>
  <w:style w:type="paragraph" w:customStyle="1" w:styleId="Aks-Subfigure">
    <w:name w:val="Aks-Sub figure"/>
    <w:basedOn w:val="Caption"/>
    <w:rsid w:val="00CC78DB"/>
    <w:pPr>
      <w:spacing w:after="240"/>
    </w:pPr>
    <w:rPr>
      <w:rFonts w:eastAsia="Times New Roman"/>
      <w:iCs w:val="0"/>
      <w:szCs w:val="20"/>
    </w:rPr>
  </w:style>
  <w:style w:type="paragraph" w:customStyle="1" w:styleId="SubTable">
    <w:name w:val="Sub Table"/>
    <w:basedOn w:val="Caption"/>
    <w:rsid w:val="00CC78DB"/>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CC78DB"/>
    <w:pPr>
      <w:spacing w:before="0" w:after="0"/>
    </w:pPr>
    <w:rPr>
      <w:szCs w:val="20"/>
    </w:rPr>
  </w:style>
  <w:style w:type="character" w:customStyle="1" w:styleId="FootnoteTextChar">
    <w:name w:val="Footnote Text Char"/>
    <w:basedOn w:val="DefaultParagraphFont"/>
    <w:link w:val="FootnoteText"/>
    <w:uiPriority w:val="99"/>
    <w:semiHidden/>
    <w:rsid w:val="00CC78DB"/>
    <w:rPr>
      <w:rFonts w:cs="B Nazanin"/>
      <w:sz w:val="20"/>
      <w:szCs w:val="20"/>
    </w:rPr>
  </w:style>
  <w:style w:type="character" w:styleId="FootnoteReference">
    <w:name w:val="footnote reference"/>
    <w:basedOn w:val="DefaultParagraphFont"/>
    <w:uiPriority w:val="99"/>
    <w:semiHidden/>
    <w:unhideWhenUsed/>
    <w:rsid w:val="00CC78DB"/>
    <w:rPr>
      <w:vertAlign w:val="superscript"/>
    </w:rPr>
  </w:style>
  <w:style w:type="paragraph" w:customStyle="1" w:styleId="MatnAsli">
    <w:name w:val="Matn Asli"/>
    <w:basedOn w:val="Normal"/>
    <w:qFormat/>
    <w:rsid w:val="00CC78DB"/>
    <w:rPr>
      <w:lang w:bidi="fa-IR"/>
    </w:rPr>
  </w:style>
  <w:style w:type="paragraph" w:customStyle="1" w:styleId="MantAsli-Bold">
    <w:name w:val="Mant Asli- Bold"/>
    <w:basedOn w:val="Normal"/>
    <w:qFormat/>
    <w:rsid w:val="00CC78DB"/>
    <w:rPr>
      <w:rFonts w:eastAsiaTheme="majorEastAsia"/>
      <w:b/>
      <w:bCs/>
      <w:lang w:bidi="fa-IR"/>
    </w:rPr>
  </w:style>
  <w:style w:type="paragraph" w:customStyle="1" w:styleId="Tick">
    <w:name w:val="Tick"/>
    <w:basedOn w:val="Normal"/>
    <w:qFormat/>
    <w:rsid w:val="00CC78DB"/>
    <w:pPr>
      <w:numPr>
        <w:numId w:val="10"/>
      </w:numPr>
      <w:spacing w:before="240"/>
    </w:pPr>
    <w:rPr>
      <w:lang w:bidi="fa-IR"/>
    </w:rPr>
  </w:style>
  <w:style w:type="paragraph" w:customStyle="1" w:styleId="Bulet-Circule-Left">
    <w:name w:val="Bulet- Circule- Left"/>
    <w:basedOn w:val="Normal"/>
    <w:next w:val="Normal"/>
    <w:autoRedefine/>
    <w:qFormat/>
    <w:rsid w:val="00CC78DB"/>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CC78DB"/>
    <w:rPr>
      <w:rFonts w:ascii="Cambria Math" w:hAnsi="Cambria Math"/>
      <w:i/>
    </w:rPr>
  </w:style>
  <w:style w:type="paragraph" w:customStyle="1" w:styleId="StyleAAA-Bulet-CircelComplexCambria">
    <w:name w:val="Style AAA- Bulet- Circel + (Complex) Cambria"/>
    <w:basedOn w:val="AAA-Bulet-Circel"/>
    <w:rsid w:val="00CC78DB"/>
  </w:style>
  <w:style w:type="paragraph" w:customStyle="1" w:styleId="AAA-Ashkal">
    <w:name w:val="AAA- Ashkal"/>
    <w:basedOn w:val="MatnAsli"/>
    <w:qFormat/>
    <w:rsid w:val="00CC78DB"/>
    <w:rPr>
      <w:rFonts w:ascii="Times New Roman" w:hAnsi="Times New Roman" w:cs="Times New Roman"/>
    </w:rPr>
  </w:style>
  <w:style w:type="paragraph" w:customStyle="1" w:styleId="AAA-AksJadval">
    <w:name w:val="AAA- Aks Jadval"/>
    <w:basedOn w:val="Normal"/>
    <w:next w:val="Normal"/>
    <w:qFormat/>
    <w:rsid w:val="00CC78DB"/>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CC78DB"/>
    <w:pPr>
      <w:spacing w:before="0" w:after="0"/>
    </w:pPr>
    <w:rPr>
      <w:szCs w:val="20"/>
    </w:rPr>
  </w:style>
  <w:style w:type="character" w:customStyle="1" w:styleId="EndnoteTextChar">
    <w:name w:val="Endnote Text Char"/>
    <w:basedOn w:val="DefaultParagraphFont"/>
    <w:link w:val="EndnoteText"/>
    <w:uiPriority w:val="99"/>
    <w:semiHidden/>
    <w:rsid w:val="00CC78DB"/>
    <w:rPr>
      <w:rFonts w:cs="B Nazanin"/>
      <w:sz w:val="20"/>
      <w:szCs w:val="20"/>
    </w:rPr>
  </w:style>
  <w:style w:type="character" w:styleId="EndnoteReference">
    <w:name w:val="endnote reference"/>
    <w:basedOn w:val="DefaultParagraphFont"/>
    <w:uiPriority w:val="99"/>
    <w:semiHidden/>
    <w:unhideWhenUsed/>
    <w:rsid w:val="00CC78DB"/>
    <w:rPr>
      <w:vertAlign w:val="superscript"/>
    </w:rPr>
  </w:style>
  <w:style w:type="paragraph" w:customStyle="1" w:styleId="Bullet">
    <w:name w:val="Bullet"/>
    <w:basedOn w:val="Normal"/>
    <w:qFormat/>
    <w:rsid w:val="00CC78DB"/>
    <w:pPr>
      <w:spacing w:after="0"/>
      <w:ind w:left="720" w:hanging="360"/>
    </w:pPr>
  </w:style>
  <w:style w:type="paragraph" w:styleId="ListParagraph">
    <w:name w:val="List Paragraph"/>
    <w:basedOn w:val="Normal"/>
    <w:next w:val="Normal"/>
    <w:uiPriority w:val="34"/>
    <w:qFormat/>
    <w:rsid w:val="00CC78DB"/>
    <w:pPr>
      <w:numPr>
        <w:numId w:val="13"/>
      </w:numPr>
      <w:ind w:left="357" w:hanging="357"/>
      <w:contextualSpacing/>
    </w:pPr>
  </w:style>
  <w:style w:type="paragraph" w:styleId="TableofFigures">
    <w:name w:val="table of figures"/>
    <w:basedOn w:val="Normal"/>
    <w:next w:val="Normal"/>
    <w:uiPriority w:val="99"/>
    <w:semiHidden/>
    <w:unhideWhenUsed/>
    <w:rsid w:val="00CC78DB"/>
    <w:pPr>
      <w:spacing w:after="0"/>
    </w:pPr>
  </w:style>
  <w:style w:type="paragraph" w:customStyle="1" w:styleId="a6">
    <w:name w:val="بالاي عنوان روي جلد"/>
    <w:basedOn w:val="Normal"/>
    <w:rsid w:val="00CC78DB"/>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CC78DB"/>
    <w:rPr>
      <w:color w:val="000000"/>
    </w:rPr>
  </w:style>
  <w:style w:type="paragraph" w:customStyle="1" w:styleId="a0">
    <w:name w:val="پيشنهادات"/>
    <w:basedOn w:val="Normal"/>
    <w:autoRedefine/>
    <w:qFormat/>
    <w:rsid w:val="00CC78DB"/>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CC78DB"/>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CC78DB"/>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CC78DB"/>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CC78DB"/>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CC78DB"/>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CC78DB"/>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CC78DB"/>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CC78DB"/>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CC78DB"/>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CC78DB"/>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CC78DB"/>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CC78DB"/>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CC78DB"/>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CC78DB"/>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CC78DB"/>
    <w:pPr>
      <w:bidi w:val="0"/>
      <w:spacing w:before="0"/>
      <w:ind w:firstLine="397"/>
    </w:pPr>
    <w:rPr>
      <w:rFonts w:cs="Compset"/>
      <w:color w:val="000000"/>
    </w:rPr>
  </w:style>
  <w:style w:type="paragraph" w:customStyle="1" w:styleId="af5">
    <w:name w:val="داخل جدول درشت"/>
    <w:autoRedefine/>
    <w:rsid w:val="00CC78DB"/>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CC78DB"/>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CC78DB"/>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CC78DB"/>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CC78DB"/>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CC78DB"/>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CC78DB"/>
    <w:pPr>
      <w:spacing w:before="0" w:after="120"/>
    </w:pPr>
  </w:style>
  <w:style w:type="paragraph" w:customStyle="1" w:styleId="afa">
    <w:name w:val="زشحفهخد"/>
    <w:basedOn w:val="af9"/>
    <w:rsid w:val="00CC78DB"/>
    <w:rPr>
      <w:rFonts w:cs="Compset"/>
    </w:rPr>
  </w:style>
  <w:style w:type="paragraph" w:customStyle="1" w:styleId="afb">
    <w:name w:val="زير آرم"/>
    <w:basedOn w:val="Normal"/>
    <w:autoRedefine/>
    <w:qFormat/>
    <w:rsid w:val="00CC78DB"/>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CC78DB"/>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CC78DB"/>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CC78DB"/>
    <w:pPr>
      <w:ind w:left="714" w:hanging="357"/>
    </w:pPr>
    <w:rPr>
      <w:vertAlign w:val="subscript"/>
    </w:rPr>
  </w:style>
  <w:style w:type="paragraph" w:customStyle="1" w:styleId="afe">
    <w:name w:val="زير نويس داخل جدول"/>
    <w:basedOn w:val="af"/>
    <w:rsid w:val="00CC78DB"/>
    <w:rPr>
      <w:vertAlign w:val="subscript"/>
    </w:rPr>
  </w:style>
  <w:style w:type="paragraph" w:customStyle="1" w:styleId="1">
    <w:name w:val="متن اصلي1"/>
    <w:basedOn w:val="Normal"/>
    <w:autoRedefine/>
    <w:rsid w:val="00CC78DB"/>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CC78DB"/>
    <w:rPr>
      <w:vertAlign w:val="subscript"/>
    </w:rPr>
  </w:style>
  <w:style w:type="character" w:customStyle="1" w:styleId="aff0">
    <w:name w:val="زير نويس‌ها"/>
    <w:basedOn w:val="DefaultParagraphFont"/>
    <w:rsid w:val="00CC78DB"/>
    <w:rPr>
      <w:vertAlign w:val="subscript"/>
    </w:rPr>
  </w:style>
  <w:style w:type="paragraph" w:customStyle="1" w:styleId="aff1">
    <w:name w:val="سطر اول جدول ها"/>
    <w:basedOn w:val="Normal"/>
    <w:rsid w:val="00CC78DB"/>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CC78DB"/>
    <w:rPr>
      <w:rFonts w:cs="Times New Roman"/>
    </w:rPr>
  </w:style>
  <w:style w:type="paragraph" w:customStyle="1" w:styleId="aff3">
    <w:name w:val="شماره فصل‌ها"/>
    <w:basedOn w:val="Normal"/>
    <w:autoRedefine/>
    <w:qFormat/>
    <w:rsid w:val="00CC78DB"/>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CC78DB"/>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CC78DB"/>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CC78DB"/>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CC78DB"/>
    <w:pPr>
      <w:spacing w:after="120" w:line="480" w:lineRule="auto"/>
      <w:ind w:left="360"/>
    </w:pPr>
  </w:style>
  <w:style w:type="character" w:customStyle="1" w:styleId="BodyTextIndent2Char">
    <w:name w:val="Body Text Indent 2 Char"/>
    <w:basedOn w:val="DefaultParagraphFont"/>
    <w:link w:val="BodyTextIndent2"/>
    <w:uiPriority w:val="99"/>
    <w:semiHidden/>
    <w:rsid w:val="00CC78DB"/>
    <w:rPr>
      <w:rFonts w:cs="B Nazanin"/>
      <w:sz w:val="20"/>
      <w:szCs w:val="26"/>
    </w:rPr>
  </w:style>
  <w:style w:type="paragraph" w:customStyle="1" w:styleId="aff6">
    <w:name w:val="فرموووووووول"/>
    <w:basedOn w:val="Normal"/>
    <w:rsid w:val="00CC78DB"/>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CC78DB"/>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CC78DB"/>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CC78DB"/>
    <w:rPr>
      <w:rFonts w:cs="Times New Roman"/>
    </w:rPr>
  </w:style>
  <w:style w:type="paragraph" w:customStyle="1" w:styleId="aff9">
    <w:name w:val="مرجع"/>
    <w:basedOn w:val="Normal"/>
    <w:autoRedefine/>
    <w:qFormat/>
    <w:rsid w:val="00CC78DB"/>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CC78DB"/>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CC78DB"/>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CC78DB"/>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CC78DB"/>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CC78DB"/>
    <w:rPr>
      <w:b/>
      <w:bCs/>
      <w:color w:val="FF0000"/>
    </w:rPr>
  </w:style>
  <w:style w:type="paragraph" w:customStyle="1" w:styleId="Film">
    <w:name w:val="Film"/>
    <w:basedOn w:val="Normal"/>
    <w:qFormat/>
    <w:rsid w:val="00CC78DB"/>
    <w:rPr>
      <w:rFonts w:asciiTheme="majorBidi" w:hAnsiTheme="majorBidi"/>
      <w:color w:val="FF0000"/>
      <w:lang w:bidi="fa-IR"/>
    </w:rPr>
  </w:style>
  <w:style w:type="paragraph" w:customStyle="1" w:styleId="AAF-Normal">
    <w:name w:val="AAF-Normal"/>
    <w:basedOn w:val="AAE-Normal"/>
    <w:autoRedefine/>
    <w:qFormat/>
    <w:rsid w:val="00CC78DB"/>
    <w:pPr>
      <w:jc w:val="left"/>
    </w:pPr>
    <w:rPr>
      <w:szCs w:val="20"/>
      <w:lang w:bidi="fa-IR"/>
    </w:rPr>
  </w:style>
  <w:style w:type="paragraph" w:customStyle="1" w:styleId="AAS-Normal">
    <w:name w:val="AAS-Normal"/>
    <w:basedOn w:val="AAE-Normal"/>
    <w:autoRedefine/>
    <w:qFormat/>
    <w:rsid w:val="00CC78DB"/>
  </w:style>
  <w:style w:type="paragraph" w:customStyle="1" w:styleId="AAAR-Normal">
    <w:name w:val="AAAR-Normal"/>
    <w:basedOn w:val="AAA-MatnAsli"/>
    <w:autoRedefine/>
    <w:qFormat/>
    <w:rsid w:val="00CC78DB"/>
    <w:rPr>
      <w:rFonts w:cstheme="majorBidi"/>
      <w:sz w:val="22"/>
    </w:rPr>
  </w:style>
  <w:style w:type="paragraph" w:customStyle="1" w:styleId="AARU-Normal">
    <w:name w:val="AARU-Normal"/>
    <w:basedOn w:val="AAE-Normal"/>
    <w:qFormat/>
    <w:rsid w:val="00CC78DB"/>
  </w:style>
  <w:style w:type="paragraph" w:customStyle="1" w:styleId="AAFA-Answer">
    <w:name w:val="AAFA-Answer"/>
    <w:basedOn w:val="AAA-MatnAsli"/>
    <w:qFormat/>
    <w:rsid w:val="00CC78DB"/>
    <w:pPr>
      <w:bidi w:val="0"/>
    </w:pPr>
  </w:style>
  <w:style w:type="paragraph" w:customStyle="1" w:styleId="AAFA-Question">
    <w:name w:val="AAFA-Question"/>
    <w:basedOn w:val="AAFA-Answer"/>
    <w:qFormat/>
    <w:rsid w:val="00CC78DB"/>
  </w:style>
  <w:style w:type="paragraph" w:customStyle="1" w:styleId="AAE-Answer">
    <w:name w:val="AAE-Answer"/>
    <w:basedOn w:val="AAFA-Question"/>
    <w:qFormat/>
    <w:rsid w:val="00CC78DB"/>
  </w:style>
  <w:style w:type="paragraph" w:customStyle="1" w:styleId="AAE-Question">
    <w:name w:val="AAE-Question"/>
    <w:basedOn w:val="AAE-Answer"/>
    <w:qFormat/>
    <w:rsid w:val="00CC78DB"/>
  </w:style>
  <w:style w:type="paragraph" w:customStyle="1" w:styleId="AAG-Question">
    <w:name w:val="AAG-Question"/>
    <w:basedOn w:val="AAE-Question"/>
    <w:qFormat/>
    <w:rsid w:val="00CC78DB"/>
  </w:style>
  <w:style w:type="paragraph" w:customStyle="1" w:styleId="AAG-Answer">
    <w:name w:val="AAG-Answer"/>
    <w:basedOn w:val="AAE-Question"/>
    <w:qFormat/>
    <w:rsid w:val="00CC78DB"/>
  </w:style>
  <w:style w:type="paragraph" w:customStyle="1" w:styleId="AAS-Question">
    <w:name w:val="AAS-Question"/>
    <w:basedOn w:val="AAE-Question"/>
    <w:qFormat/>
    <w:rsid w:val="00CC78DB"/>
  </w:style>
  <w:style w:type="paragraph" w:customStyle="1" w:styleId="AAS-Answer">
    <w:name w:val="AAS-Answer"/>
    <w:basedOn w:val="AAE-Question"/>
    <w:qFormat/>
    <w:rsid w:val="00CC78DB"/>
  </w:style>
  <w:style w:type="paragraph" w:customStyle="1" w:styleId="AAF-Question">
    <w:name w:val="AAF-Question"/>
    <w:basedOn w:val="AAE-Question"/>
    <w:qFormat/>
    <w:rsid w:val="00CC78DB"/>
  </w:style>
  <w:style w:type="paragraph" w:customStyle="1" w:styleId="AAF-Answer">
    <w:name w:val="AAF-Answer"/>
    <w:basedOn w:val="AAE-Question"/>
    <w:qFormat/>
    <w:rsid w:val="00CC78DB"/>
  </w:style>
  <w:style w:type="paragraph" w:customStyle="1" w:styleId="AARU-Question">
    <w:name w:val="AARU-Question"/>
    <w:basedOn w:val="AAE-Question"/>
    <w:qFormat/>
    <w:rsid w:val="00CC78DB"/>
  </w:style>
  <w:style w:type="paragraph" w:customStyle="1" w:styleId="AARU-Answer">
    <w:name w:val="AARU-Answer"/>
    <w:basedOn w:val="AAE-Question"/>
    <w:qFormat/>
    <w:rsid w:val="00CC78DB"/>
  </w:style>
  <w:style w:type="paragraph" w:customStyle="1" w:styleId="AAAR-Question">
    <w:name w:val="AAAR-Question"/>
    <w:basedOn w:val="AAAR-Normal"/>
    <w:qFormat/>
    <w:rsid w:val="00CC78DB"/>
    <w:pPr>
      <w:bidi w:val="0"/>
    </w:pPr>
  </w:style>
  <w:style w:type="paragraph" w:customStyle="1" w:styleId="AAAR-Answer">
    <w:name w:val="AAAR-Answer"/>
    <w:basedOn w:val="AAAR-Normal"/>
    <w:qFormat/>
    <w:rsid w:val="00CC78DB"/>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2C7C6-9811-43D4-8F24-212D15D26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324</TotalTime>
  <Pages>1</Pages>
  <Words>2136</Words>
  <Characters>12180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61</cp:revision>
  <dcterms:created xsi:type="dcterms:W3CDTF">2020-04-07T06:44:00Z</dcterms:created>
  <dcterms:modified xsi:type="dcterms:W3CDTF">2025-07-14T22:07:00Z</dcterms:modified>
</cp:coreProperties>
</file>