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0FBA8" w14:textId="6E3AF421" w:rsidR="00172B60" w:rsidRDefault="00172B60" w:rsidP="00172B60">
      <w:pPr>
        <w:pStyle w:val="Heading2"/>
      </w:pPr>
      <w:r w:rsidRPr="00172B60">
        <w:rPr>
          <w:rFonts w:hint="cs"/>
          <w:rtl/>
        </w:rPr>
        <w:t xml:space="preserve">معرفی </w:t>
      </w:r>
      <w:commentRangeStart w:id="0"/>
      <w:r w:rsidRPr="00172B60">
        <w:t>AMT Synchronizer</w:t>
      </w:r>
      <w:commentRangeEnd w:id="0"/>
      <w:r w:rsidRPr="00172B60">
        <w:commentReference w:id="0"/>
      </w:r>
    </w:p>
    <w:p w14:paraId="04C3CE11" w14:textId="17808988" w:rsidR="00EB42B3" w:rsidRPr="00EB42B3" w:rsidRDefault="00EB42B3" w:rsidP="00EB42B3">
      <w:pPr>
        <w:pStyle w:val="AAAR-Normal"/>
        <w:jc w:val="left"/>
        <w:rPr>
          <w:rtl/>
        </w:rPr>
      </w:pPr>
      <w:r>
        <w:rPr>
          <w:rtl/>
        </w:rPr>
        <w:t>قر</w:t>
      </w:r>
      <w:r>
        <w:rPr>
          <w:rFonts w:hint="cs"/>
          <w:rtl/>
        </w:rPr>
        <w:t>ی</w:t>
      </w:r>
      <w:r>
        <w:rPr>
          <w:rFonts w:hint="eastAsia"/>
          <w:rtl/>
        </w:rPr>
        <w:t>با</w:t>
      </w:r>
      <w:r>
        <w:rPr>
          <w:rtl/>
        </w:rPr>
        <w:t>...</w:t>
      </w:r>
    </w:p>
    <w:p w14:paraId="4A732250" w14:textId="77777777" w:rsidR="00172B60" w:rsidRPr="00172B60" w:rsidRDefault="00172B60" w:rsidP="00172B60">
      <w:pPr>
        <w:pStyle w:val="AAE-Normal"/>
      </w:pPr>
      <w:r w:rsidRPr="00172B60">
        <w:t>An Introduction to AMT SYNCHRONIZER</w:t>
      </w:r>
    </w:p>
    <w:p w14:paraId="66722E3D" w14:textId="77777777" w:rsidR="007054CB" w:rsidRPr="00275E8A" w:rsidRDefault="007054CB" w:rsidP="007054CB">
      <w:pPr>
        <w:pStyle w:val="AAG-Normal"/>
        <w:rPr>
          <w:lang w:val="de-DE"/>
        </w:rPr>
      </w:pPr>
      <w:r w:rsidRPr="00275E8A">
        <w:rPr>
          <w:lang w:val="de-DE"/>
        </w:rPr>
        <w:t>Einführung in AMT SYNCHRONIZER</w:t>
      </w:r>
    </w:p>
    <w:p w14:paraId="27A0F0E6" w14:textId="4C3F39E4" w:rsidR="00D43408" w:rsidRDefault="00D43408" w:rsidP="00394495">
      <w:pPr>
        <w:pStyle w:val="AAS-Normal"/>
      </w:pPr>
      <w:r w:rsidRPr="002B4C5B">
        <w:t>Introducción a AMT SYNCHRONIZER</w:t>
      </w:r>
    </w:p>
    <w:p w14:paraId="4A82BC09" w14:textId="77777777" w:rsidR="00172B60" w:rsidRPr="00172B60" w:rsidRDefault="00172B60" w:rsidP="00172B60">
      <w:pPr>
        <w:pStyle w:val="AAF-Normal"/>
        <w:rPr>
          <w:rtl/>
        </w:rPr>
      </w:pPr>
      <w:r w:rsidRPr="00172B60">
        <w:t>Bientôt disponible</w:t>
      </w:r>
    </w:p>
    <w:p w14:paraId="14746F87" w14:textId="1BCF417E" w:rsidR="00172B60" w:rsidRDefault="00172B60" w:rsidP="00172B60">
      <w:pPr>
        <w:pStyle w:val="AAA-MatnAsli"/>
        <w:rPr>
          <w:rtl/>
        </w:rPr>
      </w:pPr>
      <w:r w:rsidRPr="00172B60">
        <w:rPr>
          <w:rFonts w:hint="cs"/>
          <w:rtl/>
        </w:rPr>
        <w:t>برای تست رله‌های سنکرونایزر می‌توانید از روم "</w:t>
      </w:r>
      <w:r w:rsidRPr="00172B60">
        <w:rPr>
          <w:lang w:bidi="ar-SA"/>
        </w:rPr>
        <w:t>AMT-Synchronizer</w:t>
      </w:r>
      <w:r w:rsidRPr="00172B60">
        <w:rPr>
          <w:rFonts w:hint="cs"/>
          <w:rtl/>
        </w:rPr>
        <w:t>" استفاده کنید. سنکرونایزر تجهیزی است که برای اتصال ژنراتور به شبکه مورد استفاده قرار می‌گیرد</w:t>
      </w:r>
      <w:r w:rsidRPr="00172B60">
        <w:rPr>
          <w:lang w:bidi="ar-SA"/>
        </w:rPr>
        <w:t xml:space="preserve"> </w:t>
      </w:r>
      <w:r w:rsidRPr="00172B60">
        <w:rPr>
          <w:rFonts w:hint="cs"/>
          <w:rtl/>
        </w:rPr>
        <w:t>که</w:t>
      </w:r>
      <w:r w:rsidRPr="00172B60">
        <w:rPr>
          <w:lang w:bidi="ar-SA"/>
        </w:rPr>
        <w:t xml:space="preserve"> </w:t>
      </w:r>
      <w:r w:rsidRPr="00172B60">
        <w:rPr>
          <w:rFonts w:hint="cs"/>
          <w:rtl/>
        </w:rPr>
        <w:t>از ولتاژ دو سمت جهت بررسی شرایط ولتاژ و فرکانس استفاده می‌کند و اگر اختلاف فرکانس و دامنه ولتاژ ژنراتور با شبکه از حد مشخص شده کمتر بود فرمان وصل را صادر می‌کند. در صورت اینکه اختلاف این دو پارامتر از میزان مشخص شده</w:t>
      </w:r>
      <w:r w:rsidRPr="00172B60">
        <w:rPr>
          <w:lang w:bidi="ar-SA"/>
        </w:rPr>
        <w:t xml:space="preserve"> </w:t>
      </w:r>
      <w:r w:rsidRPr="00172B60">
        <w:rPr>
          <w:rFonts w:hint="cs"/>
          <w:rtl/>
        </w:rPr>
        <w:t>بیشتر باشد رله فرمان وصل نخواهد داد. در این صورت رله بررسی می‌کند که وضعیت ولتاژ و فرکانس ژنراتور نسبت به شبکه چگونه است. اگر هر کدام از این دو پارامتر کمتر یا بیشتر باشند، رله با دادن فرمان افزایش یا کاهش برای "</w:t>
      </w:r>
      <w:r w:rsidRPr="00172B60">
        <w:rPr>
          <w:lang w:bidi="ar-SA"/>
        </w:rPr>
        <w:t>AVR</w:t>
      </w:r>
      <w:r w:rsidRPr="00172B60">
        <w:rPr>
          <w:rFonts w:hint="cs"/>
          <w:rtl/>
        </w:rPr>
        <w:t>" و گاورنر، دو سیستم را با یکدیگر سنکرون می‌کند.</w:t>
      </w:r>
    </w:p>
    <w:p w14:paraId="79103BE9" w14:textId="281AE550" w:rsidR="00EB42B3" w:rsidRPr="00172B60" w:rsidRDefault="00EB42B3" w:rsidP="00EB42B3">
      <w:pPr>
        <w:pStyle w:val="AAAR-Normal"/>
        <w:jc w:val="left"/>
      </w:pPr>
      <w:r>
        <w:rPr>
          <w:rtl/>
        </w:rPr>
        <w:t>قر</w:t>
      </w:r>
      <w:r>
        <w:rPr>
          <w:rFonts w:hint="cs"/>
          <w:rtl/>
        </w:rPr>
        <w:t>ی</w:t>
      </w:r>
      <w:r>
        <w:rPr>
          <w:rFonts w:hint="eastAsia"/>
          <w:rtl/>
        </w:rPr>
        <w:t>با</w:t>
      </w:r>
      <w:r>
        <w:rPr>
          <w:rtl/>
        </w:rPr>
        <w:t>...</w:t>
      </w:r>
    </w:p>
    <w:p w14:paraId="51E741BE" w14:textId="77777777" w:rsidR="00172B60" w:rsidRPr="00172B60" w:rsidRDefault="00172B60" w:rsidP="00172B60">
      <w:pPr>
        <w:pStyle w:val="AAE-Normal"/>
        <w:rPr>
          <w:rtl/>
        </w:rPr>
      </w:pPr>
      <w:r w:rsidRPr="00172B60">
        <w:t xml:space="preserve">To test synchronizer relays, “AMT-Synchronizer” room can be used. The synchronizer is a piece of equipment that is used to connect the generator to the grid that is being used and uses the voltage of both sides to examine the state of frequency and voltage and if the difference between the generator voltage range and frequency, and the grid is less than the specified limit, the connect command is issued. If the mentioned difference is more than the specified limit, the relay will not issue the command for the connection. In this case, the relay examines the generator frequency and voltage state compared to the grid. If any of these two parameters is lower or higher than the specified limit, the relay synchs the two systems by giving the command for an increase or decrease in the “AVR” and the governor. </w:t>
      </w:r>
    </w:p>
    <w:p w14:paraId="211FDD98" w14:textId="77777777" w:rsidR="007054CB" w:rsidRDefault="007054CB" w:rsidP="007054CB">
      <w:pPr>
        <w:pStyle w:val="AAG-Normal"/>
        <w:rPr>
          <w:lang w:val="de-DE"/>
        </w:rPr>
      </w:pPr>
      <w:r w:rsidRPr="00275E8A">
        <w:rPr>
          <w:lang w:val="de-DE"/>
        </w:rPr>
        <w:t>Zum Testen von Synchronisationsrelais kann der Raum "AMT</w:t>
      </w:r>
      <w:r>
        <w:rPr>
          <w:lang w:val="de-DE"/>
        </w:rPr>
        <w:t xml:space="preserve"> </w:t>
      </w:r>
      <w:r w:rsidRPr="00275E8A">
        <w:rPr>
          <w:lang w:val="de-DE"/>
        </w:rPr>
        <w:t>Synchronizer" verwendet werden.</w:t>
      </w:r>
      <w:r>
        <w:rPr>
          <w:lang w:val="de-DE"/>
        </w:rPr>
        <w:t xml:space="preserve"> </w:t>
      </w:r>
      <w:r w:rsidRPr="00275E8A">
        <w:rPr>
          <w:lang w:val="de-DE"/>
        </w:rPr>
        <w:t>Der Synchronizer ist ein Gerät, das verwendet wird, um den Generator an das verwendete Netz anzuschließen, und verwendet die Spannung beider Seiten, um den Zustand der Frequenz und Spannung zu untersuchen und ob die Differenz zwischen dem Spannungsbereich des Generators und der Frequenz und das Netz kleiner als der angegebene Grenzwert ist. Der Befehl connect wird ausgegeben.</w:t>
      </w:r>
      <w:r>
        <w:rPr>
          <w:lang w:val="de-DE"/>
        </w:rPr>
        <w:t xml:space="preserve"> </w:t>
      </w:r>
      <w:r w:rsidRPr="00006764">
        <w:rPr>
          <w:lang w:val="de-DE"/>
        </w:rPr>
        <w:t>Wenn der erwähnte Unterschied größer als der angegebene Grenzwert ist, gibt das Relay den Befehl für die Verbindung nicht aus.</w:t>
      </w:r>
      <w:r>
        <w:rPr>
          <w:lang w:val="de-DE"/>
        </w:rPr>
        <w:t xml:space="preserve"> </w:t>
      </w:r>
      <w:r w:rsidRPr="0024006B">
        <w:rPr>
          <w:lang w:val="de-DE"/>
        </w:rPr>
        <w:t>In diesem Fall prüft das Relais den Frequenz- und Spannungszustand des Generators im Vergleich zum Netz.</w:t>
      </w:r>
      <w:r>
        <w:rPr>
          <w:lang w:val="de-DE"/>
        </w:rPr>
        <w:t xml:space="preserve"> </w:t>
      </w:r>
      <w:r w:rsidRPr="0024006B">
        <w:rPr>
          <w:lang w:val="de-DE"/>
        </w:rPr>
        <w:t>Liegt einer dieser beiden Parameter unter oder über dem angegebenen Grenzwert, synchronisiert das Relais die beiden Systeme, indem es den Befehl zur Erhöhung oder Verringerung des "AVR" und des Reglers gibt.</w:t>
      </w:r>
    </w:p>
    <w:p w14:paraId="4062CB04" w14:textId="0047A9F6" w:rsidR="00D43408" w:rsidRDefault="00D43408" w:rsidP="00394495">
      <w:pPr>
        <w:pStyle w:val="AAS-Normal"/>
        <w:rPr>
          <w:lang w:val="es-ES"/>
        </w:rPr>
      </w:pPr>
      <w:r w:rsidRPr="002B4C5B">
        <w:rPr>
          <w:lang w:val="es-ES"/>
        </w:rPr>
        <w:t xml:space="preserve">Para probar los relés del sincronizador, se puede utilizar la sala "AMT-Synchronizer". El sincronizador es un equipo que se utiliza para conectar el generador a la red que se está utilizando y utiliza la tensión de ambos lados para examinar el estado de la frecuencia y la tensión y si la diferencia entre el rango de tensión del generador y la frecuencia, y la red es menor que el límite especificado, se emite el comando de conexión. Si dicha diferencia es superior al límite especificado, el relé no emite la orden de conexión. En este caso, el relé examina el estado de la frecuencia y la tensión del generador en comparación con la red. Si alguno de estos dos parámetros es inferior o superior al límite especificado, el relé sincroniza los dos sistemas dando la orden de aumento o disminución del "AVR" y del regulador. </w:t>
      </w:r>
    </w:p>
    <w:p w14:paraId="61655BCE" w14:textId="77777777" w:rsidR="00172B60" w:rsidRPr="00172B60" w:rsidRDefault="00172B60" w:rsidP="00172B60">
      <w:pPr>
        <w:pStyle w:val="AAF-Normal"/>
        <w:rPr>
          <w:rtl/>
        </w:rPr>
      </w:pPr>
      <w:r w:rsidRPr="00172B60">
        <w:t>Bientôt disponible</w:t>
      </w:r>
    </w:p>
    <w:p w14:paraId="087FD564" w14:textId="1EB8C245" w:rsidR="00172B60" w:rsidRDefault="00172B60" w:rsidP="00172B60">
      <w:pPr>
        <w:pStyle w:val="AAA-MatnAsli"/>
        <w:rPr>
          <w:rtl/>
        </w:rPr>
      </w:pPr>
      <w:r w:rsidRPr="00172B60">
        <w:rPr>
          <w:rFonts w:hint="cs"/>
          <w:rtl/>
        </w:rPr>
        <w:t>روم سنکرونایزر دارای چند صفحه و پنجره اختصاصی است. دو پنجره اصلی این روم‌ "</w:t>
      </w:r>
      <w:r w:rsidRPr="00172B60">
        <w:rPr>
          <w:lang w:bidi="ar-SA"/>
        </w:rPr>
        <w:t>Test View</w:t>
      </w:r>
      <w:r w:rsidRPr="00172B60">
        <w:rPr>
          <w:rFonts w:hint="cs"/>
          <w:rtl/>
        </w:rPr>
        <w:t>" و "</w:t>
      </w:r>
      <w:r w:rsidRPr="00172B60">
        <w:rPr>
          <w:lang w:bidi="ar-SA"/>
        </w:rPr>
        <w:t>Synchronizer Characteristic</w:t>
      </w:r>
      <w:r w:rsidRPr="00172B60">
        <w:rPr>
          <w:rFonts w:hint="cs"/>
          <w:rtl/>
        </w:rPr>
        <w:t>" هستند. در  پنجره "</w:t>
      </w:r>
      <w:r w:rsidRPr="00172B60">
        <w:rPr>
          <w:lang w:bidi="ar-SA"/>
        </w:rPr>
        <w:t>Test View</w:t>
      </w:r>
      <w:r w:rsidRPr="00172B60">
        <w:rPr>
          <w:rFonts w:hint="cs"/>
          <w:rtl/>
        </w:rPr>
        <w:t>" دو تست "</w:t>
      </w:r>
      <w:r w:rsidRPr="00172B60">
        <w:rPr>
          <w:lang w:bidi="ar-SA"/>
        </w:rPr>
        <w:t>Shot Test</w:t>
      </w:r>
      <w:r w:rsidRPr="00172B60">
        <w:rPr>
          <w:rFonts w:hint="cs"/>
          <w:rtl/>
        </w:rPr>
        <w:t>" و "</w:t>
      </w:r>
      <w:r w:rsidRPr="00172B60">
        <w:rPr>
          <w:lang w:bidi="ar-SA"/>
        </w:rPr>
        <w:t>Synchronizer</w:t>
      </w:r>
      <w:r w:rsidRPr="00172B60">
        <w:rPr>
          <w:rFonts w:hint="cs"/>
          <w:rtl/>
        </w:rPr>
        <w:t>" انجام می‌شود. "</w:t>
      </w:r>
      <w:r w:rsidRPr="00172B60">
        <w:rPr>
          <w:lang w:bidi="ar-SA"/>
        </w:rPr>
        <w:t>Shot Test</w:t>
      </w:r>
      <w:r w:rsidRPr="00172B60">
        <w:rPr>
          <w:rFonts w:hint="cs"/>
          <w:rtl/>
        </w:rPr>
        <w:t>"، در این روم مانند سایر روم‌های تست رله کافی است نقطه تستی را مشخص کرده و تست را اجرا کنید. در زبانه "</w:t>
      </w:r>
      <w:r w:rsidRPr="00172B60">
        <w:rPr>
          <w:lang w:bidi="ar-SA"/>
        </w:rPr>
        <w:t>Synchronizer</w:t>
      </w:r>
      <w:r w:rsidRPr="00172B60">
        <w:rPr>
          <w:rFonts w:hint="cs"/>
          <w:rtl/>
        </w:rPr>
        <w:t>" هم عملکرد رله در سنکرون کردن دو سیستم تست می‌شود. در "</w:t>
      </w:r>
      <w:r w:rsidRPr="00172B60">
        <w:rPr>
          <w:lang w:bidi="ar-SA"/>
        </w:rPr>
        <w:t>Synchronizer Characteristic</w:t>
      </w:r>
      <w:r w:rsidRPr="00172B60">
        <w:rPr>
          <w:rFonts w:hint="cs"/>
          <w:rtl/>
        </w:rPr>
        <w:t>" هم مشخصه سنکرونایزر با توجه به اطلاعات وارد شده در "</w:t>
      </w:r>
      <w:r w:rsidRPr="00172B60">
        <w:rPr>
          <w:lang w:bidi="ar-SA"/>
        </w:rPr>
        <w:t>Test Object</w:t>
      </w:r>
      <w:r w:rsidRPr="00172B60">
        <w:rPr>
          <w:rFonts w:hint="cs"/>
          <w:rtl/>
        </w:rPr>
        <w:t>" این روم نشان داده می‌شود،</w:t>
      </w:r>
      <w:r w:rsidRPr="00172B60">
        <w:rPr>
          <w:lang w:bidi="ar-SA"/>
        </w:rPr>
        <w:t xml:space="preserve"> </w:t>
      </w:r>
      <w:r w:rsidRPr="00172B60">
        <w:rPr>
          <w:rFonts w:hint="cs"/>
          <w:rtl/>
        </w:rPr>
        <w:t xml:space="preserve"> ابزارهای سمت چپ و راست کلیک‌های این پنجره و همچنین چرخ دنده پایین صفحه، بین همه روم‌ها مشترک است.</w:t>
      </w:r>
    </w:p>
    <w:p w14:paraId="31018332" w14:textId="26764C8A" w:rsidR="00EB42B3" w:rsidRPr="00172B60" w:rsidRDefault="00EB42B3" w:rsidP="00EB42B3">
      <w:pPr>
        <w:pStyle w:val="AAAR-Normal"/>
        <w:jc w:val="left"/>
        <w:rPr>
          <w:rtl/>
        </w:rPr>
      </w:pPr>
      <w:r>
        <w:rPr>
          <w:rtl/>
        </w:rPr>
        <w:t>قر</w:t>
      </w:r>
      <w:r>
        <w:rPr>
          <w:rFonts w:hint="cs"/>
          <w:rtl/>
        </w:rPr>
        <w:t>ی</w:t>
      </w:r>
      <w:r>
        <w:rPr>
          <w:rFonts w:hint="eastAsia"/>
          <w:rtl/>
        </w:rPr>
        <w:t>با</w:t>
      </w:r>
      <w:r>
        <w:rPr>
          <w:rtl/>
        </w:rPr>
        <w:t>...</w:t>
      </w:r>
    </w:p>
    <w:p w14:paraId="2B2A11DB" w14:textId="77777777" w:rsidR="00172B60" w:rsidRPr="00172B60" w:rsidRDefault="00172B60" w:rsidP="00172B60">
      <w:pPr>
        <w:pStyle w:val="AAE-Normal"/>
      </w:pPr>
      <w:r w:rsidRPr="00172B60">
        <w:t xml:space="preserve">The synchronizer room has several pages and exclusive windows. The two main windows of this room are “Test View” and “Synchronizer Characteristic”. The “Shot Test” and “Synchronizer” tests are done in the “Test View” window. To perform a “Shot test” in this room, like the other rooms, the user only needs to specify a test point and perform the test. Also, the performance of the relay in synchronizing the two systems is tested in the “Synchronizer” tab. The synchronizer characteristic is displayed in the “Synchronizer Characteristic” in accordance with the information entered in the “Test Object” of this room. The tools available by right-clicking or left-clicking in this window and the cog at the bottom are common in all rooms. </w:t>
      </w:r>
    </w:p>
    <w:p w14:paraId="158CD545" w14:textId="77777777" w:rsidR="007054CB" w:rsidRDefault="007054CB" w:rsidP="007054CB">
      <w:pPr>
        <w:pStyle w:val="AAG-Normal"/>
        <w:rPr>
          <w:lang w:val="de-DE"/>
        </w:rPr>
      </w:pPr>
      <w:r w:rsidRPr="00F9115C">
        <w:rPr>
          <w:lang w:val="de-DE"/>
        </w:rPr>
        <w:t>Der Synchronisationsraum hat mehrere Seiten und exklusive Fenster.</w:t>
      </w:r>
      <w:r>
        <w:rPr>
          <w:lang w:val="de-DE"/>
        </w:rPr>
        <w:t xml:space="preserve"> </w:t>
      </w:r>
      <w:r w:rsidRPr="006D656C">
        <w:rPr>
          <w:lang w:val="de-DE"/>
        </w:rPr>
        <w:t>Die beiden Hauptfenster dieses Raums sind "Test View" und "Synchronizer Characteristic".</w:t>
      </w:r>
      <w:r>
        <w:rPr>
          <w:lang w:val="de-DE"/>
        </w:rPr>
        <w:t xml:space="preserve"> </w:t>
      </w:r>
      <w:r w:rsidRPr="006D656C">
        <w:rPr>
          <w:lang w:val="de-DE"/>
        </w:rPr>
        <w:t>Die Tests "Shot Test" und "Synchronizer" werden im Fenster "Test View" durchgeführt.</w:t>
      </w:r>
      <w:r>
        <w:rPr>
          <w:lang w:val="de-DE"/>
        </w:rPr>
        <w:t xml:space="preserve"> </w:t>
      </w:r>
      <w:r w:rsidRPr="006D656C">
        <w:rPr>
          <w:lang w:val="de-DE"/>
        </w:rPr>
        <w:t>Um einen "Shot</w:t>
      </w:r>
      <w:r>
        <w:rPr>
          <w:lang w:val="de-DE"/>
        </w:rPr>
        <w:t xml:space="preserve"> </w:t>
      </w:r>
      <w:r w:rsidRPr="006D656C">
        <w:rPr>
          <w:lang w:val="de-DE"/>
        </w:rPr>
        <w:t xml:space="preserve">Test" in diesem Raum wie in den anderen Räumen durchzuführen, muss der Benutzer nur einen </w:t>
      </w:r>
      <w:r>
        <w:rPr>
          <w:lang w:val="de-DE"/>
        </w:rPr>
        <w:t>Prüf</w:t>
      </w:r>
      <w:r w:rsidRPr="006D656C">
        <w:rPr>
          <w:lang w:val="de-DE"/>
        </w:rPr>
        <w:t>punkt angeben und den Test durchführen.</w:t>
      </w:r>
      <w:r>
        <w:rPr>
          <w:lang w:val="de-DE"/>
        </w:rPr>
        <w:t xml:space="preserve"> </w:t>
      </w:r>
      <w:r w:rsidRPr="00FE026B">
        <w:rPr>
          <w:lang w:val="de-DE"/>
        </w:rPr>
        <w:t>Auch die Leistung des Relais bei der Synchronisierung der beiden Sy</w:t>
      </w:r>
      <w:r>
        <w:rPr>
          <w:lang w:val="de-DE"/>
        </w:rPr>
        <w:t>steme wird auf dem Register</w:t>
      </w:r>
      <w:r w:rsidRPr="00FE026B">
        <w:rPr>
          <w:lang w:val="de-DE"/>
        </w:rPr>
        <w:t xml:space="preserve"> "Synchronizer" getestet.</w:t>
      </w:r>
      <w:r>
        <w:rPr>
          <w:lang w:val="de-DE"/>
        </w:rPr>
        <w:t xml:space="preserve"> </w:t>
      </w:r>
      <w:r w:rsidRPr="00E37F9C">
        <w:rPr>
          <w:lang w:val="de-DE"/>
        </w:rPr>
        <w:t>Die Kennlinie des Synchronisiergeräts wird in der "Synchronizer</w:t>
      </w:r>
      <w:r>
        <w:rPr>
          <w:lang w:val="de-DE"/>
        </w:rPr>
        <w:t xml:space="preserve"> </w:t>
      </w:r>
      <w:r w:rsidRPr="00E37F9C">
        <w:rPr>
          <w:lang w:val="de-DE"/>
        </w:rPr>
        <w:t>Characteristic" entsprechend der im "Test</w:t>
      </w:r>
      <w:r>
        <w:rPr>
          <w:lang w:val="de-DE"/>
        </w:rPr>
        <w:t xml:space="preserve"> O</w:t>
      </w:r>
      <w:r w:rsidRPr="00E37F9C">
        <w:rPr>
          <w:lang w:val="de-DE"/>
        </w:rPr>
        <w:t>bje</w:t>
      </w:r>
      <w:r>
        <w:rPr>
          <w:lang w:val="de-DE"/>
        </w:rPr>
        <w:t>c</w:t>
      </w:r>
      <w:r w:rsidRPr="00E37F9C">
        <w:rPr>
          <w:lang w:val="de-DE"/>
        </w:rPr>
        <w:t>t" dieses Raums eingegebenen Informationen angezeigt.</w:t>
      </w:r>
      <w:r>
        <w:rPr>
          <w:lang w:val="de-DE"/>
        </w:rPr>
        <w:t xml:space="preserve"> </w:t>
      </w:r>
      <w:r w:rsidRPr="00BD009D">
        <w:rPr>
          <w:lang w:val="de-DE"/>
        </w:rPr>
        <w:t>Die Werkzeuge, die durch Rechts- oder Linksklick in diesem Fenster zur Verfügung stehen, und das Zahnrad am unteren Rand sind in allen Räumen gleich.</w:t>
      </w:r>
    </w:p>
    <w:p w14:paraId="0186BD43" w14:textId="681A7E54" w:rsidR="00D43408" w:rsidRDefault="00D43408" w:rsidP="00394495">
      <w:pPr>
        <w:pStyle w:val="AAS-Normal"/>
        <w:rPr>
          <w:lang w:val="es-ES"/>
        </w:rPr>
      </w:pPr>
      <w:r w:rsidRPr="002B4C5B">
        <w:rPr>
          <w:lang w:val="es-ES"/>
        </w:rPr>
        <w:t xml:space="preserve">La sala del sincronizador tiene varias páginas y ventanas exclusivas. Las dos ventanas principales de esta sala son "Vista de prueba" y "Característica del sincronizador". Las pruebas de "Tiro" y "Sincronizador" se realizan en la ventana "Vista de prueba". Para realizar una "Prueba de disparo" en esta sala, al igual que en las demás salas, el usuario sólo tiene que especificar un punto de prueba y realizar la prueba. Además, en la pestaña "Sincronizador" se comprueba el rendimiento del relé en la sincronización de los dos sistemas. La característica del sincronizador se muestra en la "Característica del sincronizador" de acuerdo con la información introducida en el "Objeto de prueba" de esta sala. Las herramientas disponibles al hacer clic con el botón derecho o el izquierdo en esta ventana y el engranaje de la parte inferior son comunes en todas las salas. </w:t>
      </w:r>
    </w:p>
    <w:p w14:paraId="3B16E277" w14:textId="77777777" w:rsidR="00172B60" w:rsidRPr="00172B60" w:rsidRDefault="00172B60" w:rsidP="00AD400C">
      <w:pPr>
        <w:pStyle w:val="AAF-Normal"/>
        <w:rPr>
          <w:rtl/>
        </w:rPr>
      </w:pPr>
      <w:r w:rsidRPr="00172B60">
        <w:t>Bientôt disponible</w:t>
      </w:r>
    </w:p>
    <w:p w14:paraId="77FAB00A" w14:textId="3212D872" w:rsidR="00172B60" w:rsidRDefault="00172B60" w:rsidP="00AD400C">
      <w:pPr>
        <w:pStyle w:val="AAA-MatnAsli"/>
        <w:rPr>
          <w:rtl/>
        </w:rPr>
      </w:pPr>
      <w:r w:rsidRPr="00172B60">
        <w:rPr>
          <w:rFonts w:hint="cs"/>
          <w:rtl/>
        </w:rPr>
        <w:t>برای وارد کردن اطلاعات رله جهت تست، اولین کار وارد کردن اطلاعات نامی رله در "</w:t>
      </w:r>
      <w:r w:rsidRPr="00172B60">
        <w:rPr>
          <w:lang w:bidi="ar-SA"/>
        </w:rPr>
        <w:t>Device</w:t>
      </w:r>
      <w:r w:rsidRPr="00172B60">
        <w:rPr>
          <w:rFonts w:hint="cs"/>
          <w:rtl/>
        </w:rPr>
        <w:t xml:space="preserve">" است. در این قسمت لازم است مشخصاتی مثل نسبت تبدیل </w:t>
      </w:r>
      <w:r w:rsidRPr="00172B60">
        <w:rPr>
          <w:lang w:bidi="ar-SA"/>
        </w:rPr>
        <w:t>"PT"</w:t>
      </w:r>
      <w:r w:rsidRPr="00172B60">
        <w:rPr>
          <w:rFonts w:hint="cs"/>
          <w:rtl/>
        </w:rPr>
        <w:t xml:space="preserve"> و فرکانس را وارد کنید. در مرحله بعد پس از دابل کلیک روی </w:t>
      </w:r>
      <w:r w:rsidRPr="00172B60">
        <w:rPr>
          <w:lang w:bidi="ar-SA"/>
        </w:rPr>
        <w:t>"Synchronizer"</w:t>
      </w:r>
      <w:r w:rsidRPr="00172B60">
        <w:rPr>
          <w:rFonts w:hint="cs"/>
          <w:rtl/>
        </w:rPr>
        <w:t xml:space="preserve"> باید مشخصات رله را وارد کنید. با توجه به اینکه این رله‌ها از ولتاژ استفاده می‌کنند در زبانه </w:t>
      </w:r>
      <w:r w:rsidRPr="00172B60">
        <w:rPr>
          <w:lang w:bidi="ar-SA"/>
        </w:rPr>
        <w:t>"Protection device"</w:t>
      </w:r>
      <w:r w:rsidRPr="00172B60">
        <w:rPr>
          <w:rFonts w:hint="cs"/>
          <w:rtl/>
        </w:rPr>
        <w:t xml:space="preserve"> باید توالی فاز‌ها، و فازهایی که به رله متصل می‌شوند را در </w:t>
      </w:r>
      <w:r w:rsidRPr="00172B60">
        <w:rPr>
          <w:lang w:bidi="ar-SA"/>
        </w:rPr>
        <w:t>"Rotation sense"</w:t>
      </w:r>
      <w:r w:rsidRPr="00172B60">
        <w:rPr>
          <w:rFonts w:hint="cs"/>
          <w:rtl/>
        </w:rPr>
        <w:t xml:space="preserve"> و </w:t>
      </w:r>
      <w:r w:rsidRPr="00172B60">
        <w:rPr>
          <w:lang w:bidi="ar-SA"/>
        </w:rPr>
        <w:t>"Connected Voltages"</w:t>
      </w:r>
      <w:r w:rsidRPr="00172B60">
        <w:rPr>
          <w:rFonts w:hint="cs"/>
          <w:rtl/>
        </w:rPr>
        <w:t xml:space="preserve"> برای سیستم1 و 2 انتخاب کنید. توجه کنید که سیستم1 شین بی‌نهایت و سیستم2 ژنراتوری است که باید به شبکه متصل شود. توجه به این نکته ضروریست، زمانی که فازهای سیستم به صورت </w:t>
      </w:r>
      <w:r w:rsidRPr="00172B60">
        <w:rPr>
          <w:lang w:bidi="ar-SA"/>
        </w:rPr>
        <w:t>ACB</w:t>
      </w:r>
      <w:r w:rsidRPr="00172B60">
        <w:rPr>
          <w:rFonts w:hint="cs"/>
          <w:rtl/>
        </w:rPr>
        <w:t xml:space="preserve"> بسته شده باشند، باید رادیو باتن</w:t>
      </w:r>
      <w:r w:rsidRPr="00172B60">
        <w:rPr>
          <w:lang w:bidi="ar-SA"/>
        </w:rPr>
        <w:t xml:space="preserve"> L1-L3-L2</w:t>
      </w:r>
      <w:r w:rsidRPr="00172B60">
        <w:rPr>
          <w:rFonts w:hint="cs"/>
          <w:rtl/>
        </w:rPr>
        <w:t xml:space="preserve"> انتخاب شود و همچنین اگر </w:t>
      </w:r>
      <w:r w:rsidRPr="00172B60">
        <w:rPr>
          <w:lang w:bidi="ar-SA"/>
        </w:rPr>
        <w:t>Connected Voltage</w:t>
      </w:r>
      <w:r w:rsidRPr="00172B60">
        <w:rPr>
          <w:rFonts w:hint="cs"/>
          <w:rtl/>
        </w:rPr>
        <w:t xml:space="preserve"> روی هریک از سه حالت فاز به زمین انتخاب شود، در "</w:t>
      </w:r>
      <w:r w:rsidRPr="00172B60">
        <w:rPr>
          <w:lang w:bidi="ar-SA"/>
        </w:rPr>
        <w:t>Test View</w:t>
      </w:r>
      <w:r w:rsidRPr="00172B60">
        <w:rPr>
          <w:rFonts w:hint="cs"/>
          <w:rtl/>
        </w:rPr>
        <w:t>"ولتاژهای سیستم‌های یک و دو به صورت فاز به زمین نمایش داده خواهند شد.</w:t>
      </w:r>
    </w:p>
    <w:p w14:paraId="18064889" w14:textId="5420D47A" w:rsidR="00EB42B3" w:rsidRPr="00172B60" w:rsidRDefault="00EB42B3" w:rsidP="00EB42B3">
      <w:pPr>
        <w:pStyle w:val="AAAR-Normal"/>
        <w:jc w:val="left"/>
      </w:pPr>
      <w:r>
        <w:rPr>
          <w:rtl/>
        </w:rPr>
        <w:t>قر</w:t>
      </w:r>
      <w:r>
        <w:rPr>
          <w:rFonts w:hint="cs"/>
          <w:rtl/>
        </w:rPr>
        <w:t>ی</w:t>
      </w:r>
      <w:r>
        <w:rPr>
          <w:rFonts w:hint="eastAsia"/>
          <w:rtl/>
        </w:rPr>
        <w:t>با</w:t>
      </w:r>
      <w:r>
        <w:rPr>
          <w:rtl/>
        </w:rPr>
        <w:t>...</w:t>
      </w:r>
    </w:p>
    <w:p w14:paraId="67407467" w14:textId="4A36357F" w:rsidR="00172B60" w:rsidRPr="00172B60" w:rsidRDefault="00172B60" w:rsidP="00AD400C">
      <w:pPr>
        <w:pStyle w:val="AAE-Normal"/>
      </w:pPr>
      <w:r w:rsidRPr="00172B60">
        <w:t>To enter the relay information for the test, the first thing is to enter the nominal information of the relay in “Device”. In this section, it is necessary to enter characteristics such as “PT” turns ratio and frequency. In the next step, the relay characteristics are entered after double-clicking on “Synchronizer”. Since these relays use voltage, in “Protection Device” tab, it is necessary to select the sequence of phases and the phases that are connected to the relay in “Rotation sense” and “Connected Voltages” for systems 1 and 2. Note that system number one is an infinite bus and system number two is a generator that needs to be connected to the grid. An important point is that when the system phases are wired as ACB, it is necessary to select L1-L3-L2 radiobutton. Also, if “Connected Voltage” on any of the phase-to-ground states is selected, the voltages of systems one and two are displayed in “Test View” in form of phase-to-ground.</w:t>
      </w:r>
    </w:p>
    <w:p w14:paraId="028C9DF2" w14:textId="77777777" w:rsidR="007054CB" w:rsidRDefault="007054CB" w:rsidP="007054CB">
      <w:pPr>
        <w:pStyle w:val="AAG-Normal"/>
        <w:rPr>
          <w:lang w:val="de-DE"/>
        </w:rPr>
      </w:pPr>
      <w:r w:rsidRPr="00BD009D">
        <w:rPr>
          <w:lang w:val="de-DE"/>
        </w:rPr>
        <w:t>Um die Relaisinformationen für die Prüfung einzugeben, müssen Sie zunächst die Nenndaten des Relais in "Device" eingeben.</w:t>
      </w:r>
      <w:r>
        <w:rPr>
          <w:lang w:val="de-DE"/>
        </w:rPr>
        <w:t xml:space="preserve"> </w:t>
      </w:r>
      <w:r w:rsidRPr="00BD009D">
        <w:rPr>
          <w:lang w:val="de-DE"/>
        </w:rPr>
        <w:t xml:space="preserve">In diesem Abschnitt müssen </w:t>
      </w:r>
      <w:r>
        <w:rPr>
          <w:lang w:val="de-DE"/>
        </w:rPr>
        <w:t>Kennlinie</w:t>
      </w:r>
      <w:r w:rsidRPr="00BD009D">
        <w:rPr>
          <w:lang w:val="de-DE"/>
        </w:rPr>
        <w:t xml:space="preserve"> wie das </w:t>
      </w:r>
      <w:r>
        <w:rPr>
          <w:lang w:val="de-DE"/>
        </w:rPr>
        <w:t>V</w:t>
      </w:r>
      <w:r w:rsidRPr="00BD009D">
        <w:rPr>
          <w:lang w:val="de-DE"/>
        </w:rPr>
        <w:t>erhältnis</w:t>
      </w:r>
      <w:r>
        <w:rPr>
          <w:lang w:val="de-DE"/>
        </w:rPr>
        <w:t xml:space="preserve"> des U-wdls </w:t>
      </w:r>
      <w:r w:rsidRPr="00BD009D">
        <w:rPr>
          <w:lang w:val="de-DE"/>
        </w:rPr>
        <w:t>und die Frequenz eingegeben werden.</w:t>
      </w:r>
      <w:r>
        <w:rPr>
          <w:lang w:val="de-DE"/>
        </w:rPr>
        <w:t xml:space="preserve"> </w:t>
      </w:r>
      <w:r w:rsidRPr="00BD009D">
        <w:rPr>
          <w:lang w:val="de-DE"/>
        </w:rPr>
        <w:t>Im nächsten Schritt werden nach einem Doppelklick auf "Synchronizer" die Relaiskennlinien eingegeben.</w:t>
      </w:r>
      <w:r>
        <w:rPr>
          <w:lang w:val="de-DE"/>
        </w:rPr>
        <w:t xml:space="preserve"> </w:t>
      </w:r>
      <w:r w:rsidRPr="00BD009D">
        <w:rPr>
          <w:lang w:val="de-DE"/>
        </w:rPr>
        <w:t>Da diese Relais mit Spannung arbeiten, müssen Sie auf de</w:t>
      </w:r>
      <w:r>
        <w:rPr>
          <w:lang w:val="de-DE"/>
        </w:rPr>
        <w:t>m Register</w:t>
      </w:r>
      <w:r w:rsidRPr="00BD009D">
        <w:rPr>
          <w:lang w:val="de-DE"/>
        </w:rPr>
        <w:t xml:space="preserve"> "Protection Device" die Phasenfolge und die Phasen, die an das Relais angeschlossen sind, unter "Rotation sense" und "</w:t>
      </w:r>
      <w:r w:rsidRPr="00841126">
        <w:rPr>
          <w:lang w:val="de-DE"/>
        </w:rPr>
        <w:t>Rotation sense</w:t>
      </w:r>
      <w:r w:rsidRPr="00BD009D">
        <w:rPr>
          <w:lang w:val="de-DE"/>
        </w:rPr>
        <w:t>" für die Systeme 1 und 2 auswählen.</w:t>
      </w:r>
      <w:r>
        <w:rPr>
          <w:lang w:val="de-DE"/>
        </w:rPr>
        <w:t xml:space="preserve"> </w:t>
      </w:r>
      <w:r w:rsidRPr="0035127E">
        <w:rPr>
          <w:lang w:val="de-DE"/>
        </w:rPr>
        <w:t>Beachten Sie, dass System Nummer eins ein unendlicher Bus und System Nummer zwei ein Generator ist, der an das Netz angeschlossen werden muss.</w:t>
      </w:r>
      <w:r>
        <w:rPr>
          <w:lang w:val="de-DE"/>
        </w:rPr>
        <w:t xml:space="preserve"> </w:t>
      </w:r>
      <w:r w:rsidRPr="0035127E">
        <w:rPr>
          <w:lang w:val="de-DE"/>
        </w:rPr>
        <w:t>Ein wichtiger Punkt ist, dass, wenn die Systemphasen als ACB verdrahtet sind, es notwendig ist, den L1-L3-L2-Funkknopf zu wählen.</w:t>
      </w:r>
      <w:r>
        <w:rPr>
          <w:lang w:val="de-DE"/>
        </w:rPr>
        <w:t xml:space="preserve"> </w:t>
      </w:r>
      <w:r w:rsidRPr="00CA32C3">
        <w:rPr>
          <w:lang w:val="de-DE"/>
        </w:rPr>
        <w:t>Wenn "Connected Voltage" für einen der Phase-Erde-Zustände ausgewählt wird, werden die Spannungen der Systeme eins und zwei in der "Test</w:t>
      </w:r>
      <w:r>
        <w:rPr>
          <w:lang w:val="de-DE"/>
        </w:rPr>
        <w:t xml:space="preserve"> View</w:t>
      </w:r>
      <w:r w:rsidRPr="00CA32C3">
        <w:rPr>
          <w:lang w:val="de-DE"/>
        </w:rPr>
        <w:t>" in Form von Phase-Erde angezeigt.</w:t>
      </w:r>
    </w:p>
    <w:p w14:paraId="558AF753" w14:textId="7316BF72" w:rsidR="00D43408" w:rsidRDefault="00D43408" w:rsidP="00394495">
      <w:pPr>
        <w:pStyle w:val="AAS-Normal"/>
        <w:rPr>
          <w:lang w:val="es-ES"/>
        </w:rPr>
      </w:pPr>
      <w:r w:rsidRPr="002B4C5B">
        <w:rPr>
          <w:lang w:val="es-ES"/>
        </w:rPr>
        <w:t>Para introducir la información del relé para la prueba, lo primero es introducir la información nominal del relé en "Dispositivo". En esta sección, es necesario introducir características como la relación de vueltas "PT" y la frecuencia. En el siguiente paso, se introducen las características del relé tras hacer doble clic en "Sincronizador". Dado que estos relés utilizan la tensión, en la pestaña "Dispositivo de protección" es necesario seleccionar la secuencia de fases y las fases que se conectan al relé en "Sentido de giro" y "Tensiones conectadas" para los sistemas 1 y 2. Tenga en cuenta que el sistema número uno es un bus infinito y el sistema número dos es un generador que necesita estar conectado a la red. Un punto importante es que cuando las fases del sistema están cableadas como ACB, es necesario seleccionar el radiobotón L1-L3-L2. Además, si se selecciona "Tensión conectada" en cualquiera de los estados fase-tierra, las tensiones de los sistemas uno y dos se muestran en la "Vista de prueba" en forma de fase-tierra.</w:t>
      </w:r>
    </w:p>
    <w:p w14:paraId="305FB726" w14:textId="77777777" w:rsidR="00172B60" w:rsidRPr="00172B60" w:rsidRDefault="00172B60" w:rsidP="00AD400C">
      <w:pPr>
        <w:pStyle w:val="AAF-Normal"/>
        <w:rPr>
          <w:rtl/>
        </w:rPr>
      </w:pPr>
      <w:r w:rsidRPr="00172B60">
        <w:t>Bientôt disponible</w:t>
      </w:r>
    </w:p>
    <w:p w14:paraId="630207EA" w14:textId="67C51928" w:rsidR="00172B60" w:rsidRDefault="00172B60" w:rsidP="00AD400C">
      <w:pPr>
        <w:pStyle w:val="AAA-MatnAsli"/>
        <w:rPr>
          <w:rtl/>
        </w:rPr>
      </w:pPr>
      <w:r w:rsidRPr="00172B60">
        <w:rPr>
          <w:rFonts w:hint="cs"/>
          <w:rtl/>
        </w:rPr>
        <w:t xml:space="preserve"> در قسمت </w:t>
      </w:r>
      <w:r w:rsidRPr="00172B60">
        <w:rPr>
          <w:lang w:bidi="ar-SA"/>
        </w:rPr>
        <w:t>"Setting"</w:t>
      </w:r>
      <w:r w:rsidRPr="00172B60">
        <w:rPr>
          <w:rFonts w:hint="cs"/>
          <w:rtl/>
        </w:rPr>
        <w:t xml:space="preserve"> این بخش  و در فیلد </w:t>
      </w:r>
      <w:r w:rsidRPr="00172B60">
        <w:rPr>
          <w:lang w:bidi="ar-SA"/>
        </w:rPr>
        <w:t>CB Closing time</w:t>
      </w:r>
      <w:r w:rsidRPr="00172B60">
        <w:rPr>
          <w:rFonts w:hint="cs"/>
          <w:rtl/>
        </w:rPr>
        <w:t xml:space="preserve"> زمان عملکرد کلید و در </w:t>
      </w:r>
      <w:r w:rsidRPr="00172B60">
        <w:rPr>
          <w:lang w:bidi="ar-SA"/>
        </w:rPr>
        <w:t>Transformer Group Phase Shift</w:t>
      </w:r>
      <w:r w:rsidRPr="00172B60">
        <w:rPr>
          <w:rFonts w:hint="cs"/>
          <w:rtl/>
        </w:rPr>
        <w:t xml:space="preserve">شیفت فازی که ممکن است از یک تجهیز واسط یا ترانسفورماتور کوپلینگ آمده باشد، مشخص می‌شود. در فیلد </w:t>
      </w:r>
      <w:r w:rsidRPr="00172B60">
        <w:rPr>
          <w:lang w:bidi="ar-SA"/>
        </w:rPr>
        <w:t>"VNom L-L(Secondary) "</w:t>
      </w:r>
      <w:r w:rsidRPr="00172B60">
        <w:rPr>
          <w:rFonts w:hint="cs"/>
          <w:rtl/>
        </w:rPr>
        <w:t xml:space="preserve"> ولتاژ نامی سیستم 2 وارد می‌شود که اگر متفاوت با سیستم1 باشد باید مقدار آن را وارد کرد. با وارد کردن این مقدار، اختلاف ولتاژی که در تست مشخص می‌شود نسبت به </w:t>
      </w:r>
      <w:r w:rsidRPr="00172B60">
        <w:rPr>
          <w:rtl/>
        </w:rPr>
        <w:t>ولتاژ نام</w:t>
      </w:r>
      <w:r w:rsidRPr="00172B60">
        <w:rPr>
          <w:rFonts w:hint="cs"/>
          <w:rtl/>
        </w:rPr>
        <w:t>ی</w:t>
      </w:r>
      <w:r w:rsidRPr="00172B60">
        <w:rPr>
          <w:rtl/>
        </w:rPr>
        <w:t xml:space="preserve"> س</w:t>
      </w:r>
      <w:r w:rsidRPr="00172B60">
        <w:rPr>
          <w:rFonts w:hint="cs"/>
          <w:rtl/>
        </w:rPr>
        <w:t>ی</w:t>
      </w:r>
      <w:r w:rsidRPr="00172B60">
        <w:rPr>
          <w:rFonts w:hint="eastAsia"/>
          <w:rtl/>
        </w:rPr>
        <w:t>ستم</w:t>
      </w:r>
      <w:r w:rsidRPr="00172B60">
        <w:rPr>
          <w:rtl/>
        </w:rPr>
        <w:t xml:space="preserve"> 2 </w:t>
      </w:r>
      <w:r w:rsidRPr="00172B60">
        <w:rPr>
          <w:rFonts w:hint="cs"/>
          <w:rtl/>
        </w:rPr>
        <w:t xml:space="preserve">خواهد بود نه ولتاژ سیستم1. یعنی اگر ولتاژ نامی سیستم یک 110 ولت و ولتاژ نامی سیستم دو 100 ولت باشد و اختلاف مجاز این دو سیستم 2 ولت وارد شده باشد، حداقل و حداکثر ولتاژ سیستم2 باید 98 و 102 ولت باشد. زمانی که نسبت تبدیل ثانویه </w:t>
      </w:r>
      <w:r w:rsidRPr="00172B60">
        <w:rPr>
          <w:lang w:bidi="ar-SA"/>
        </w:rPr>
        <w:t>PT</w:t>
      </w:r>
      <w:r w:rsidRPr="00172B60">
        <w:rPr>
          <w:rFonts w:hint="cs"/>
          <w:rtl/>
        </w:rPr>
        <w:t xml:space="preserve"> سمت شبکه و ژنراتور یکی باشد باید از تیک گزینه </w:t>
      </w:r>
      <w:r w:rsidRPr="00172B60">
        <w:rPr>
          <w:lang w:bidi="ar-SA"/>
        </w:rPr>
        <w:t>Use Ratio of System1</w:t>
      </w:r>
      <w:r w:rsidRPr="00172B60">
        <w:rPr>
          <w:rFonts w:hint="cs"/>
          <w:rtl/>
        </w:rPr>
        <w:t xml:space="preserve"> استفاده کنید. برای مثال اگر نسبت تبدیل </w:t>
      </w:r>
      <w:r w:rsidRPr="00172B60">
        <w:rPr>
          <w:lang w:bidi="ar-SA"/>
        </w:rPr>
        <w:t>PT</w:t>
      </w:r>
      <w:r w:rsidRPr="00172B60">
        <w:rPr>
          <w:rFonts w:hint="cs"/>
          <w:rtl/>
        </w:rPr>
        <w:t xml:space="preserve">شبکه </w:t>
      </w:r>
      <w:r w:rsidRPr="00172B60">
        <w:rPr>
          <w:lang w:bidi="ar-SA"/>
        </w:rPr>
        <w:t xml:space="preserve">400KV/110V </w:t>
      </w:r>
      <w:r w:rsidRPr="00172B60">
        <w:rPr>
          <w:rFonts w:hint="cs"/>
          <w:rtl/>
        </w:rPr>
        <w:t xml:space="preserve"> و نسبت تبدیل ژنراتور </w:t>
      </w:r>
      <w:r w:rsidRPr="00172B60">
        <w:rPr>
          <w:lang w:bidi="ar-SA"/>
        </w:rPr>
        <w:t>15.75KV/100V</w:t>
      </w:r>
      <w:r w:rsidRPr="00172B60">
        <w:rPr>
          <w:rFonts w:hint="cs"/>
          <w:rtl/>
        </w:rPr>
        <w:t xml:space="preserve"> باشد، به علت آن که نسبت تبدیل ثانویه دو سیستم یکسان نیست باید ولتاژ ثانویه </w:t>
      </w:r>
      <w:r w:rsidRPr="00172B60">
        <w:rPr>
          <w:lang w:bidi="ar-SA"/>
        </w:rPr>
        <w:t>PT</w:t>
      </w:r>
      <w:r w:rsidRPr="00172B60">
        <w:rPr>
          <w:rFonts w:hint="cs"/>
          <w:rtl/>
        </w:rPr>
        <w:t xml:space="preserve"> ژنراتور یا همان سیستم 2 را در فیلد  </w:t>
      </w:r>
      <w:r w:rsidRPr="00172B60">
        <w:rPr>
          <w:lang w:bidi="ar-SA"/>
        </w:rPr>
        <w:t>"VNom L-L(Secondary) "</w:t>
      </w:r>
      <w:r w:rsidRPr="00172B60">
        <w:rPr>
          <w:rFonts w:hint="cs"/>
          <w:rtl/>
        </w:rPr>
        <w:t xml:space="preserve">  وارد کنید.</w:t>
      </w:r>
    </w:p>
    <w:p w14:paraId="0F631130" w14:textId="214B74A3" w:rsidR="00EB42B3" w:rsidRPr="00172B60" w:rsidRDefault="00EB42B3" w:rsidP="00EB42B3">
      <w:pPr>
        <w:pStyle w:val="AAAR-Normal"/>
        <w:jc w:val="left"/>
        <w:rPr>
          <w:rtl/>
        </w:rPr>
      </w:pPr>
      <w:r>
        <w:rPr>
          <w:rtl/>
        </w:rPr>
        <w:t>قر</w:t>
      </w:r>
      <w:r>
        <w:rPr>
          <w:rFonts w:hint="cs"/>
          <w:rtl/>
        </w:rPr>
        <w:t>ی</w:t>
      </w:r>
      <w:r>
        <w:rPr>
          <w:rFonts w:hint="eastAsia"/>
          <w:rtl/>
        </w:rPr>
        <w:t>با</w:t>
      </w:r>
      <w:r>
        <w:rPr>
          <w:rtl/>
        </w:rPr>
        <w:t>...</w:t>
      </w:r>
    </w:p>
    <w:p w14:paraId="5FF6976A" w14:textId="77777777" w:rsidR="00172B60" w:rsidRPr="00172B60" w:rsidRDefault="00172B60" w:rsidP="00AD400C">
      <w:pPr>
        <w:pStyle w:val="AAE-Normal"/>
      </w:pPr>
      <w:r w:rsidRPr="00172B60">
        <w:t xml:space="preserve">The key performance time is entered in the “Setting” section of this part and in the “CB Closing time” field and the phase shift that can come from intermediate equipment or a coupling transformer is specified in the “Transformer Group Phase Shift”. The nominal voltage of the system number two is entered in “VNom L-L(Secondary)” field and if this value is different from that of system number one, it needs to be specified. By specifying this value, the voltage difference that is resulted from the test will be in relation to nominal voltage of system number two and not the voltage of system number one. This means that if the nominal voltage of system number one is 110 volts and the nominal voltage of system number two is 100 volts and the allowed difference of these systems is specified to be 2 volts, the minimum and maximum voltage of system number two must be 98 and 102 volts, respectively. When the PT secondary turns ratio of the grid and the generator are the same, “Use Ratio of System 1” is to be used. For example, if the PT turns ratio of the grid is 400KV/110V and the turns ratio of the generator is 15.75KV/100V, since the secondary turns ratio of the two systems is not the same, the user needs to enter the PT secondary voltage of the generator or system number two in the “VNom L-L(Secondary)” field. </w:t>
      </w:r>
    </w:p>
    <w:p w14:paraId="3456C0CD" w14:textId="77777777" w:rsidR="007054CB" w:rsidRDefault="007054CB" w:rsidP="007054CB">
      <w:pPr>
        <w:pStyle w:val="AAG-Normal"/>
        <w:rPr>
          <w:lang w:val="de-DE"/>
        </w:rPr>
      </w:pPr>
      <w:r w:rsidRPr="008102DA">
        <w:rPr>
          <w:lang w:val="de-DE"/>
        </w:rPr>
        <w:t>Der Betrieb des Leistungsschalters wird im Abschnitt "</w:t>
      </w:r>
      <w:r w:rsidRPr="00B70E0A">
        <w:rPr>
          <w:lang w:val="de-DE"/>
        </w:rPr>
        <w:t>Setting</w:t>
      </w:r>
      <w:r w:rsidRPr="008102DA">
        <w:rPr>
          <w:lang w:val="de-DE"/>
        </w:rPr>
        <w:t>" dieses Teils und im Feld "</w:t>
      </w:r>
      <w:r w:rsidRPr="00B70E0A">
        <w:rPr>
          <w:lang w:val="de-DE"/>
        </w:rPr>
        <w:t>CB Closing time</w:t>
      </w:r>
      <w:r w:rsidRPr="008102DA">
        <w:rPr>
          <w:lang w:val="de-DE"/>
        </w:rPr>
        <w:t>" eingegeben, und die Phasenverschiebung, die von Zwischengeräten oder einem Koppeltransformator stammen kann, wird im Feld "</w:t>
      </w:r>
      <w:r w:rsidRPr="00B70E0A">
        <w:rPr>
          <w:lang w:val="de-DE"/>
        </w:rPr>
        <w:t>Transformer Group Phase Shift</w:t>
      </w:r>
      <w:r w:rsidRPr="008102DA">
        <w:rPr>
          <w:lang w:val="de-DE"/>
        </w:rPr>
        <w:t>" angegeben.</w:t>
      </w:r>
      <w:r>
        <w:rPr>
          <w:lang w:val="de-DE"/>
        </w:rPr>
        <w:t xml:space="preserve"> </w:t>
      </w:r>
      <w:r w:rsidRPr="006F3E22">
        <w:rPr>
          <w:lang w:val="de-DE"/>
        </w:rPr>
        <w:t>Die Nennspannung der Systemnummer zwei wird in das Feld "VNom L-L(Secondary)" eingegeben und wenn dieser Wert von dem von System Nummer eins ab weicht, muss er angegeben werden.</w:t>
      </w:r>
      <w:r>
        <w:rPr>
          <w:lang w:val="de-DE"/>
        </w:rPr>
        <w:t xml:space="preserve"> </w:t>
      </w:r>
      <w:r w:rsidRPr="006F3E22">
        <w:rPr>
          <w:lang w:val="de-DE"/>
        </w:rPr>
        <w:t>Durch die Angabe dieses Wertes wird die Spannungsdifferenz, die sich aus der Prüfung ergibt, auf die Nennspannung von System Nummer zwei bezogen und nicht auf die Spannung von System Nummer eins.</w:t>
      </w:r>
      <w:r>
        <w:rPr>
          <w:lang w:val="de-DE"/>
        </w:rPr>
        <w:t xml:space="preserve"> </w:t>
      </w:r>
      <w:r w:rsidRPr="006F3E22">
        <w:rPr>
          <w:lang w:val="de-DE"/>
        </w:rPr>
        <w:t>Das heißt, wenn die Nennspannung des ersten Systems 110 Volt und die Nennspannung des zweiten Systems 100 Volt beträgt und die zulässige Differenz zwischen diesen Systemen auf 2 Volt festgelegt ist, müssen die Mindest- und die Höchstspannung des zweiten Systems 98 bzw. 102 Volt betragen.</w:t>
      </w:r>
      <w:r>
        <w:rPr>
          <w:lang w:val="de-DE"/>
        </w:rPr>
        <w:t xml:space="preserve"> </w:t>
      </w:r>
      <w:r w:rsidRPr="006F3E22">
        <w:rPr>
          <w:lang w:val="de-DE"/>
        </w:rPr>
        <w:t>Wenn das PT-Sekundärdrehungsverhältnis des Netzes und des Generators gleich ist, ist "Use Ratio of System 1" zu verwenden.</w:t>
      </w:r>
      <w:r>
        <w:rPr>
          <w:lang w:val="de-DE"/>
        </w:rPr>
        <w:t xml:space="preserve"> </w:t>
      </w:r>
      <w:r w:rsidRPr="00910D92">
        <w:rPr>
          <w:lang w:val="de-DE"/>
        </w:rPr>
        <w:t xml:space="preserve">Wenn beispielsweise das </w:t>
      </w:r>
      <w:r>
        <w:rPr>
          <w:lang w:val="de-DE"/>
        </w:rPr>
        <w:t>V</w:t>
      </w:r>
      <w:r w:rsidRPr="00910D92">
        <w:rPr>
          <w:lang w:val="de-DE"/>
        </w:rPr>
        <w:t xml:space="preserve">erhältnis des </w:t>
      </w:r>
      <w:r>
        <w:rPr>
          <w:lang w:val="de-DE"/>
        </w:rPr>
        <w:t>U-Wdls vom Netze</w:t>
      </w:r>
      <w:r w:rsidRPr="00910D92">
        <w:rPr>
          <w:lang w:val="de-DE"/>
        </w:rPr>
        <w:t xml:space="preserve"> 400KV / 110V und das </w:t>
      </w:r>
      <w:r>
        <w:rPr>
          <w:lang w:val="de-DE"/>
        </w:rPr>
        <w:t>V</w:t>
      </w:r>
      <w:r w:rsidRPr="00910D92">
        <w:rPr>
          <w:lang w:val="de-DE"/>
        </w:rPr>
        <w:t>erhältnis des Generators 15</w:t>
      </w:r>
      <w:r>
        <w:rPr>
          <w:lang w:val="de-DE"/>
        </w:rPr>
        <w:t>.</w:t>
      </w:r>
      <w:r w:rsidRPr="00910D92">
        <w:rPr>
          <w:lang w:val="de-DE"/>
        </w:rPr>
        <w:t xml:space="preserve">75KV / 100V beträgt, da das sekundäre </w:t>
      </w:r>
      <w:r>
        <w:rPr>
          <w:lang w:val="de-DE"/>
        </w:rPr>
        <w:t>V</w:t>
      </w:r>
      <w:r w:rsidRPr="00910D92">
        <w:rPr>
          <w:lang w:val="de-DE"/>
        </w:rPr>
        <w:t>erhältnis der beiden Systeme nicht das gleiche ist, muss der Benutzer die PT-Sekundärspannung des Generators oder der Systemnummer zwei in das Feld "VNom L-L (Secondary)" eingeben.</w:t>
      </w:r>
    </w:p>
    <w:p w14:paraId="03C2D9B1" w14:textId="17237BDF" w:rsidR="00D43408" w:rsidRDefault="00D43408" w:rsidP="00394495">
      <w:pPr>
        <w:pStyle w:val="AAS-Normal"/>
        <w:rPr>
          <w:lang w:val="es-ES"/>
        </w:rPr>
      </w:pPr>
      <w:r w:rsidRPr="002B4C5B">
        <w:rPr>
          <w:lang w:val="es-ES"/>
        </w:rPr>
        <w:t>El tiempo de actuación de la llave se introduce en el apartado "Ajuste" de esta parte y en el campo "Tiempo de cierre del CB" y el desfase que puede provenir de un equipo intermedio o de un transformador de acoplamiento se especifica en el "Desfase del grupo de transformadores". La tensión nominal del sistema número dos se introduce en el campo "VNom L-L(Secundario)" y si este valor es diferente al del sistema número uno, es necesario especificarlo. Al especificar este valor, la diferencia de tensión resultante de la prueba estará en relación con la tensión nominal del sistema número dos y no con la tensión del sistema número uno. Esto significa que si la tensión nominal del sistema número uno es de 110 voltios y la tensión nominal del sistema número dos es de 100 voltios y se especifica que la diferencia permitida de estos sistemas es de 2 voltios, la tensión mínima y máxima del sistema número dos debe ser de 98 y 102 voltios, respectivamente. Cuando la relación de vueltas del secundario del TP de la red y del generador es la misma, se debe utilizar la "Relación del Sistema 1". Por ejemplo, si la relación de espiras de la red es de 400KV/110V y la relación de espiras del generador es de 15,75KV/100V, como la relación de espiras del secundario de los dos sistemas no es la misma, el usuario debe introducir la tensión del secundario del generador o del sistema número dos en el campo "VNom L-L(Secundario)".</w:t>
      </w:r>
    </w:p>
    <w:p w14:paraId="55766BAD" w14:textId="77777777" w:rsidR="00172B60" w:rsidRPr="00172B60" w:rsidRDefault="00172B60" w:rsidP="00AD400C">
      <w:pPr>
        <w:pStyle w:val="AAF-Normal"/>
        <w:rPr>
          <w:rtl/>
        </w:rPr>
      </w:pPr>
      <w:r w:rsidRPr="00172B60">
        <w:t>Bientôt disponible</w:t>
      </w:r>
    </w:p>
    <w:p w14:paraId="3B0DB92B" w14:textId="28226BDC" w:rsidR="00172B60" w:rsidRDefault="00172B60" w:rsidP="00AD400C">
      <w:pPr>
        <w:pStyle w:val="AAA-MatnAsli"/>
        <w:rPr>
          <w:rtl/>
        </w:rPr>
      </w:pPr>
      <w:r w:rsidRPr="00172B60">
        <w:rPr>
          <w:rFonts w:hint="cs"/>
          <w:rtl/>
        </w:rPr>
        <w:t xml:space="preserve">در </w:t>
      </w:r>
      <w:r w:rsidRPr="00172B60">
        <w:rPr>
          <w:lang w:bidi="ar-SA"/>
        </w:rPr>
        <w:t>"Synchronizing Window"</w:t>
      </w:r>
      <w:r w:rsidRPr="00172B60">
        <w:rPr>
          <w:rFonts w:hint="cs"/>
          <w:rtl/>
        </w:rPr>
        <w:t xml:space="preserve"> باید مشخصه مرتبط با رله را وارد کنید. مشخصه‌ای که در این قسمت وارد می‌شود باید مطابق با تنظیمات رله باشد. در فیلدهای </w:t>
      </w:r>
      <w:r w:rsidRPr="00172B60">
        <w:rPr>
          <w:lang w:bidi="ar-SA"/>
        </w:rPr>
        <w:t>deltaV&gt;</w:t>
      </w:r>
      <w:r w:rsidRPr="00172B60">
        <w:rPr>
          <w:rFonts w:hint="cs"/>
          <w:rtl/>
        </w:rPr>
        <w:t xml:space="preserve"> و </w:t>
      </w:r>
      <w:r w:rsidRPr="00172B60">
        <w:rPr>
          <w:lang w:bidi="ar-SA"/>
        </w:rPr>
        <w:t>deltaV&lt;</w:t>
      </w:r>
      <w:r w:rsidRPr="00172B60">
        <w:rPr>
          <w:rFonts w:hint="cs"/>
          <w:rtl/>
        </w:rPr>
        <w:t xml:space="preserve"> حد مجاز بالا و پایین اختلاف ولتاژ و در فیلدهای </w:t>
      </w:r>
      <w:r w:rsidRPr="00172B60">
        <w:rPr>
          <w:lang w:bidi="ar-SA"/>
        </w:rPr>
        <w:t>"deltaF&gt;"</w:t>
      </w:r>
      <w:r w:rsidRPr="00172B60">
        <w:rPr>
          <w:rFonts w:hint="cs"/>
          <w:rtl/>
        </w:rPr>
        <w:t xml:space="preserve"> و </w:t>
      </w:r>
      <w:r w:rsidRPr="00172B60">
        <w:rPr>
          <w:lang w:bidi="ar-SA"/>
        </w:rPr>
        <w:t>"deltaF&lt;"</w:t>
      </w:r>
      <w:r w:rsidRPr="00172B60">
        <w:rPr>
          <w:rFonts w:hint="cs"/>
          <w:rtl/>
        </w:rPr>
        <w:t xml:space="preserve"> حد مجاز بالا و پایین اختلاف فرکانس وارد می‌شود.  در</w:t>
      </w:r>
      <w:r w:rsidRPr="00172B60">
        <w:rPr>
          <w:lang w:bidi="ar-SA"/>
        </w:rPr>
        <w:t xml:space="preserve">"Dead Zone" </w:t>
      </w:r>
      <w:r w:rsidRPr="00172B60">
        <w:rPr>
          <w:rFonts w:hint="cs"/>
          <w:rtl/>
        </w:rPr>
        <w:t xml:space="preserve"> که بین دو پارامتر </w:t>
      </w:r>
      <w:r w:rsidRPr="00172B60">
        <w:rPr>
          <w:lang w:bidi="ar-SA"/>
        </w:rPr>
        <w:t>"deltaFmin"</w:t>
      </w:r>
      <w:r w:rsidRPr="00172B60">
        <w:rPr>
          <w:rFonts w:hint="cs"/>
          <w:rtl/>
        </w:rPr>
        <w:t xml:space="preserve"> و </w:t>
      </w:r>
      <w:r w:rsidRPr="00172B60">
        <w:rPr>
          <w:lang w:bidi="ar-SA"/>
        </w:rPr>
        <w:t>"deltaFmax"</w:t>
      </w:r>
      <w:r w:rsidRPr="00172B60">
        <w:rPr>
          <w:rFonts w:hint="cs"/>
          <w:rtl/>
        </w:rPr>
        <w:t xml:space="preserve"> قرار دارد، رله‌ها بیشتر تمایل دارند در این محدوده فرمان وصل را صادر کنند. در فیلد </w:t>
      </w:r>
      <w:r w:rsidRPr="00172B60">
        <w:rPr>
          <w:lang w:bidi="ar-SA"/>
        </w:rPr>
        <w:t>deltaPhi</w:t>
      </w:r>
      <w:r w:rsidRPr="00172B60">
        <w:rPr>
          <w:rFonts w:hint="cs"/>
          <w:rtl/>
        </w:rPr>
        <w:t xml:space="preserve"> اختلاف زاویه مجاز سیستم 2 و </w:t>
      </w:r>
      <w:r w:rsidRPr="00172B60">
        <w:rPr>
          <w:lang w:bidi="ar-SA"/>
        </w:rPr>
        <w:t>delta Phi</w:t>
      </w:r>
      <w:r w:rsidRPr="00172B60">
        <w:rPr>
          <w:rFonts w:hint="cs"/>
          <w:rtl/>
        </w:rPr>
        <w:t xml:space="preserve"> </w:t>
      </w:r>
      <w:r w:rsidRPr="00172B60">
        <w:rPr>
          <w:rFonts w:hint="eastAsia"/>
          <w:rtl/>
        </w:rPr>
        <w:t>نام</w:t>
      </w:r>
      <w:r w:rsidRPr="00172B60">
        <w:rPr>
          <w:rFonts w:hint="cs"/>
          <w:rtl/>
        </w:rPr>
        <w:t xml:space="preserve">ی </w:t>
      </w:r>
      <w:r w:rsidRPr="00172B60">
        <w:rPr>
          <w:rFonts w:hint="eastAsia"/>
          <w:rtl/>
        </w:rPr>
        <w:t>برا</w:t>
      </w:r>
      <w:r w:rsidRPr="00172B60">
        <w:rPr>
          <w:rFonts w:hint="cs"/>
          <w:rtl/>
        </w:rPr>
        <w:t xml:space="preserve">ی وارد می‌شود. برای مثال اگر زاویه نامی سیستم2، ، 30 درجه و اختلاف مجاز 20 درجه باشد،  با رفتن به پنجره </w:t>
      </w:r>
      <w:r w:rsidRPr="00172B60">
        <w:rPr>
          <w:lang w:bidi="ar-SA"/>
        </w:rPr>
        <w:t>Vector View</w:t>
      </w:r>
      <w:r w:rsidRPr="00172B60">
        <w:rPr>
          <w:rFonts w:hint="cs"/>
          <w:rtl/>
        </w:rPr>
        <w:t xml:space="preserve"> مشاهده می‌کنید که ناحیه مجاز وصل بین </w:t>
      </w:r>
      <w:r w:rsidRPr="00172B60">
        <w:rPr>
          <w:lang w:bidi="ar-SA"/>
        </w:rPr>
        <w:t>10</w:t>
      </w:r>
      <w:r w:rsidRPr="00172B60">
        <w:rPr>
          <w:rFonts w:hint="cs"/>
          <w:rtl/>
        </w:rPr>
        <w:t xml:space="preserve"> تا50 درجه مشخص شده است. در فیلدهای سمت راست هم صرفا تلورانس‌های مجاز برای پارامترهای مختلف و حداقل زمان مجاز وصل وارد می‌‌شود.</w:t>
      </w:r>
    </w:p>
    <w:p w14:paraId="4B9090D7" w14:textId="42CCAFB4" w:rsidR="00EB42B3" w:rsidRPr="00172B60" w:rsidRDefault="00EB42B3" w:rsidP="00EB42B3">
      <w:pPr>
        <w:pStyle w:val="AAAR-Normal"/>
        <w:jc w:val="left"/>
        <w:rPr>
          <w:rtl/>
        </w:rPr>
      </w:pPr>
      <w:r>
        <w:rPr>
          <w:rtl/>
        </w:rPr>
        <w:t>قر</w:t>
      </w:r>
      <w:r>
        <w:rPr>
          <w:rFonts w:hint="cs"/>
          <w:rtl/>
        </w:rPr>
        <w:t>ی</w:t>
      </w:r>
      <w:r>
        <w:rPr>
          <w:rFonts w:hint="eastAsia"/>
          <w:rtl/>
        </w:rPr>
        <w:t>با</w:t>
      </w:r>
      <w:r>
        <w:rPr>
          <w:rtl/>
        </w:rPr>
        <w:t>...</w:t>
      </w:r>
    </w:p>
    <w:p w14:paraId="188580FD" w14:textId="0273D5C6" w:rsidR="00172B60" w:rsidRPr="00172B60" w:rsidRDefault="00172B60" w:rsidP="00AD400C">
      <w:pPr>
        <w:pStyle w:val="AAE-Normal"/>
      </w:pPr>
      <w:r w:rsidRPr="00172B60">
        <w:t xml:space="preserve">The characteristic related to the relay is entered in “Synchronizing Window”. The characteristic entered in this section needs to be in accordance with the relay settings. The upper and lower limits of voltage difference and the upper and lower limits of frequency difference are entered in deltaV&gt;, deltaV&lt;, “deltaF&gt;” and “deltaF&lt;” fields, respectively. The relays mostly tend to issue a connect command in the “Dead Zone” range that is located between “deltaFmin” and “deltaFmax” parameters. The allowed angle difference of the system number 2 is entered in “deltaPhi” </w:t>
      </w:r>
      <w:r w:rsidR="00D67E4C" w:rsidRPr="00172B60">
        <w:t xml:space="preserve">Nom </w:t>
      </w:r>
      <w:r w:rsidRPr="00172B60">
        <w:t xml:space="preserve">field and is entered in delta Phi. For example, if the nominal angle of system number 2 is 30 degrees and the allowed difference is 20 degrees, by going to Vector View window, the user can see that the allowed connection range is determined to be between 10 to 50 degrees. Also, the allowed tolerances for different parameters and the minimum allowed connection time are entered in the fields on the right side. </w:t>
      </w:r>
    </w:p>
    <w:p w14:paraId="667017EF" w14:textId="77777777" w:rsidR="007054CB" w:rsidRPr="00384973" w:rsidRDefault="007054CB" w:rsidP="007054CB">
      <w:pPr>
        <w:pStyle w:val="AAG-Normal"/>
        <w:rPr>
          <w:lang w:val="de-DE"/>
        </w:rPr>
      </w:pPr>
      <w:r w:rsidRPr="00910D92">
        <w:rPr>
          <w:lang w:val="de-DE"/>
        </w:rPr>
        <w:t>D</w:t>
      </w:r>
      <w:r>
        <w:rPr>
          <w:lang w:val="de-DE"/>
        </w:rPr>
        <w:t>ie</w:t>
      </w:r>
      <w:r w:rsidRPr="00910D92">
        <w:rPr>
          <w:lang w:val="de-DE"/>
        </w:rPr>
        <w:t xml:space="preserve"> </w:t>
      </w:r>
      <w:r>
        <w:rPr>
          <w:lang w:val="de-DE"/>
        </w:rPr>
        <w:t>Kennlinie</w:t>
      </w:r>
      <w:r w:rsidRPr="00910D92">
        <w:rPr>
          <w:lang w:val="de-DE"/>
        </w:rPr>
        <w:t xml:space="preserve">, </w:t>
      </w:r>
      <w:r>
        <w:rPr>
          <w:lang w:val="de-DE"/>
        </w:rPr>
        <w:t xml:space="preserve">die </w:t>
      </w:r>
      <w:r w:rsidRPr="00910D92">
        <w:rPr>
          <w:lang w:val="de-DE"/>
        </w:rPr>
        <w:t>sich auf das Relais bezieht, wird im "Synchronizing Window" eingegeben.</w:t>
      </w:r>
      <w:r>
        <w:rPr>
          <w:lang w:val="de-DE"/>
        </w:rPr>
        <w:t xml:space="preserve"> </w:t>
      </w:r>
      <w:r w:rsidRPr="00910D92">
        <w:rPr>
          <w:lang w:val="de-DE"/>
        </w:rPr>
        <w:t xml:space="preserve">Das in diesem Abschnitt eingegebene </w:t>
      </w:r>
      <w:r>
        <w:rPr>
          <w:lang w:val="de-DE"/>
        </w:rPr>
        <w:t>Kennlinie</w:t>
      </w:r>
      <w:r w:rsidRPr="00910D92">
        <w:rPr>
          <w:lang w:val="de-DE"/>
        </w:rPr>
        <w:t xml:space="preserve"> muss den Relaiseinstellungen entsprechen.</w:t>
      </w:r>
      <w:r>
        <w:rPr>
          <w:lang w:val="de-DE"/>
        </w:rPr>
        <w:t xml:space="preserve"> </w:t>
      </w:r>
      <w:r w:rsidRPr="00384973">
        <w:rPr>
          <w:lang w:val="de-DE"/>
        </w:rPr>
        <w:t>Die obere und untere Grenze der Spannungsdifferenz sowie die obere und untere Grenze der Frequenzdifferenz werden in den Feldern deltaV&gt;, deltaV&lt;, "deltaF&gt;" bzw. "deltaF&lt;" eingegeben. Die Relais neigen meist dazu, einen Verbindungsbefehl im Bereich "Dead Zone" auszugeben, der sich zwischen den Parametern "deltaFmin" und "deltaFmax" befindet.</w:t>
      </w:r>
      <w:r>
        <w:rPr>
          <w:lang w:val="de-DE"/>
        </w:rPr>
        <w:t xml:space="preserve"> </w:t>
      </w:r>
      <w:r w:rsidRPr="00384973">
        <w:rPr>
          <w:lang w:val="de-DE"/>
        </w:rPr>
        <w:t>Die zulässige Winkeldifferenz der Systemnummer 2 wird in das Feld "deltaPhi" und Nom in delta Phi eingetragen.</w:t>
      </w:r>
      <w:r>
        <w:rPr>
          <w:lang w:val="de-DE"/>
        </w:rPr>
        <w:t xml:space="preserve"> </w:t>
      </w:r>
      <w:r w:rsidRPr="00384973">
        <w:rPr>
          <w:lang w:val="de-DE"/>
        </w:rPr>
        <w:t>Wenn beispielsweise der Nennwinkel von System Nummer 2</w:t>
      </w:r>
      <w:r>
        <w:rPr>
          <w:lang w:val="de-DE"/>
        </w:rPr>
        <w:t>,</w:t>
      </w:r>
      <w:r w:rsidRPr="00384973">
        <w:rPr>
          <w:lang w:val="de-DE"/>
        </w:rPr>
        <w:t xml:space="preserve"> 30 Grad beträgt und die zulässige Abweichung 20 Grad beträgt, kann der Benutzer im Fenster "Vector View" sehen, dass der zulässige Verbindungsbereich zwischen 10 und 50 Grad liegt.</w:t>
      </w:r>
      <w:r>
        <w:rPr>
          <w:lang w:val="de-DE"/>
        </w:rPr>
        <w:t xml:space="preserve"> </w:t>
      </w:r>
      <w:r w:rsidRPr="00294EED">
        <w:rPr>
          <w:lang w:val="de-DE"/>
        </w:rPr>
        <w:t>Außerdem werden die zulässigen Toleranzen für verschiedene Parameter und die minimal zulässige Verbindungszeit in die Felder auf der rechten Seite eingetragen.</w:t>
      </w:r>
    </w:p>
    <w:p w14:paraId="4BB0F22B" w14:textId="65B58DF2" w:rsidR="00D43408" w:rsidRDefault="00D43408" w:rsidP="00394495">
      <w:pPr>
        <w:pStyle w:val="AAS-Normal"/>
        <w:rPr>
          <w:lang w:val="es-ES"/>
        </w:rPr>
      </w:pPr>
      <w:r w:rsidRPr="002B4C5B">
        <w:rPr>
          <w:lang w:val="es-ES"/>
        </w:rPr>
        <w:t>La característica relacionada con el relé se introduce en "Ventana de sincronización". La característica introducida en esta sección debe estar en consonancia con los ajustes del relé. Los límites superior e inferior de la diferencia de tensión y los límites superior e inferior de la diferencia de frecuencia se introducen en los campos deltaV&gt;, deltaV&lt;, "deltaF&gt;" y "deltaF&lt;", respectivamente. Los relés tienden en su mayoría a emitir una orden de conexión en el rango de la "Zona Muerta" que se encuentra entre los parámetros "deltaFmin" y "deltaFmax". La diferencia de ángulo permitida del sistema número 2 se introduce en el campo "deltaPhi" y Nom se introduce en delta Phi. Por ejemplo, si el ángulo nominal del sistema número 2 es de 30 grados y la diferencia permitida es de 20 grados, al ir a la ventana de Vista Vectorial, el usuario puede ver que el rango de conexión permitido se determina entre 10 y 50 grados. Además, las tolerancias permitidas para los diferentes parámetros y el tiempo mínimo de conexión permitido se introducen en los campos de la derecha.</w:t>
      </w:r>
    </w:p>
    <w:p w14:paraId="1D7D1F54" w14:textId="77777777" w:rsidR="00172B60" w:rsidRPr="00172B60" w:rsidRDefault="00172B60" w:rsidP="00AD400C">
      <w:pPr>
        <w:pStyle w:val="AAF-Normal"/>
        <w:rPr>
          <w:rtl/>
        </w:rPr>
      </w:pPr>
      <w:r w:rsidRPr="00172B60">
        <w:t>Bientôt disponible</w:t>
      </w:r>
    </w:p>
    <w:p w14:paraId="64278C9D" w14:textId="6CA5D04F" w:rsidR="00172B60" w:rsidRDefault="00172B60" w:rsidP="00AD400C">
      <w:pPr>
        <w:pStyle w:val="AAA-MatnAsli"/>
        <w:rPr>
          <w:rtl/>
        </w:rPr>
      </w:pPr>
      <w:r w:rsidRPr="00172B60">
        <w:rPr>
          <w:rFonts w:hint="cs"/>
          <w:rtl/>
        </w:rPr>
        <w:t xml:space="preserve">در مورد ولتاژی که جهت تست استفاده می‌شود توجه کنید که رله‌ها ولتاژی که اعمال شده را اندازه‌گیری می‌کنند و اگر ولتاژ نامی 110 (یا 100) است کافی است </w:t>
      </w:r>
      <w:r w:rsidRPr="00172B60">
        <w:rPr>
          <w:lang w:bidi="ar-SA"/>
        </w:rPr>
        <w:t>"VL1-E"</w:t>
      </w:r>
      <w:r w:rsidRPr="00172B60">
        <w:rPr>
          <w:rFonts w:hint="cs"/>
          <w:rtl/>
        </w:rPr>
        <w:t xml:space="preserve"> و </w:t>
      </w:r>
      <w:r w:rsidRPr="00172B60">
        <w:rPr>
          <w:lang w:bidi="ar-SA"/>
        </w:rPr>
        <w:t>"VL2-E"</w:t>
      </w:r>
      <w:r w:rsidRPr="00172B60">
        <w:rPr>
          <w:rFonts w:hint="cs"/>
          <w:rtl/>
        </w:rPr>
        <w:t xml:space="preserve"> را برای سیستم‌های 1 و 2 با همین مقدار به رله اعمال کنید که این مورد در</w:t>
      </w:r>
      <w:r w:rsidRPr="00172B60">
        <w:rPr>
          <w:lang w:bidi="ar-SA"/>
        </w:rPr>
        <w:t>"Hardware Configuration"</w:t>
      </w:r>
      <w:r w:rsidRPr="00172B60">
        <w:rPr>
          <w:rFonts w:hint="cs"/>
          <w:rtl/>
        </w:rPr>
        <w:t xml:space="preserve"> قابل مشاهده است. برای مثال اگر در زبانه </w:t>
      </w:r>
      <w:r w:rsidRPr="00172B60">
        <w:rPr>
          <w:lang w:bidi="ar-SA"/>
        </w:rPr>
        <w:t>Protection Device</w:t>
      </w:r>
      <w:r w:rsidRPr="00172B60">
        <w:rPr>
          <w:rFonts w:hint="cs"/>
          <w:rtl/>
        </w:rPr>
        <w:t xml:space="preserve"> ،</w:t>
      </w:r>
      <w:r w:rsidRPr="00172B60">
        <w:rPr>
          <w:lang w:bidi="ar-SA"/>
        </w:rPr>
        <w:t>Connected Voltage</w:t>
      </w:r>
      <w:r w:rsidRPr="00172B60">
        <w:rPr>
          <w:rFonts w:hint="cs"/>
          <w:rtl/>
        </w:rPr>
        <w:t xml:space="preserve"> دو سیستم را روی حالت </w:t>
      </w:r>
      <w:r w:rsidRPr="00172B60">
        <w:rPr>
          <w:lang w:bidi="ar-SA"/>
        </w:rPr>
        <w:t>L1-L2</w:t>
      </w:r>
      <w:r w:rsidRPr="00172B60">
        <w:rPr>
          <w:rFonts w:hint="cs"/>
          <w:rtl/>
        </w:rPr>
        <w:t xml:space="preserve"> قرار داده باشید، با رفتن به پنجره </w:t>
      </w:r>
      <w:r w:rsidRPr="00172B60">
        <w:rPr>
          <w:lang w:bidi="ar-SA"/>
        </w:rPr>
        <w:t>"Hardware Configuration"</w:t>
      </w:r>
      <w:r w:rsidRPr="00172B60">
        <w:rPr>
          <w:rFonts w:hint="cs"/>
          <w:rtl/>
        </w:rPr>
        <w:t xml:space="preserve"> در قسمت</w:t>
      </w:r>
      <w:r w:rsidRPr="00172B60">
        <w:rPr>
          <w:lang w:bidi="ar-SA"/>
        </w:rPr>
        <w:t xml:space="preserve"> Analog Output</w:t>
      </w:r>
      <w:r w:rsidRPr="00172B60">
        <w:rPr>
          <w:rFonts w:hint="cs"/>
          <w:rtl/>
        </w:rPr>
        <w:t xml:space="preserve"> مشاهده می‌کنید، متناسب با حالت انتخابی، دو منبع برای ولتاژی که جهت تست استفاده می‌شود تعریف شده است که </w:t>
      </w:r>
      <w:r w:rsidRPr="00172B60">
        <w:rPr>
          <w:lang w:bidi="ar-SA"/>
        </w:rPr>
        <w:t>VL1_E</w:t>
      </w:r>
      <w:r w:rsidRPr="00172B60">
        <w:rPr>
          <w:rFonts w:hint="cs"/>
          <w:rtl/>
        </w:rPr>
        <w:t xml:space="preserve"> در واقع همان نقش </w:t>
      </w:r>
      <w:r w:rsidRPr="00172B60">
        <w:rPr>
          <w:lang w:bidi="ar-SA"/>
        </w:rPr>
        <w:t>VL1-L2</w:t>
      </w:r>
      <w:r w:rsidRPr="00172B60">
        <w:rPr>
          <w:rFonts w:hint="cs"/>
          <w:rtl/>
        </w:rPr>
        <w:t xml:space="preserve"> سیستم یک و </w:t>
      </w:r>
      <w:r w:rsidRPr="00172B60">
        <w:rPr>
          <w:lang w:bidi="ar-SA"/>
        </w:rPr>
        <w:t>VL2-E</w:t>
      </w:r>
      <w:r w:rsidRPr="00172B60">
        <w:rPr>
          <w:rFonts w:hint="cs"/>
          <w:rtl/>
        </w:rPr>
        <w:t xml:space="preserve"> نقش</w:t>
      </w:r>
      <w:r w:rsidRPr="00172B60">
        <w:rPr>
          <w:lang w:bidi="ar-SA"/>
        </w:rPr>
        <w:t xml:space="preserve"> VL1-L2</w:t>
      </w:r>
      <w:r w:rsidRPr="00172B60">
        <w:rPr>
          <w:rFonts w:hint="cs"/>
          <w:rtl/>
        </w:rPr>
        <w:t xml:space="preserve"> سیستم دو را ایفا می‌کند. برای روشن‌تر شدن این موضوع فرض کنید که برای سیستم 1 ولتاژ خط به خط </w:t>
      </w:r>
      <w:r w:rsidRPr="00172B60">
        <w:rPr>
          <w:lang w:bidi="ar-SA"/>
        </w:rPr>
        <w:t>L1-L2</w:t>
      </w:r>
      <w:r w:rsidRPr="00172B60">
        <w:rPr>
          <w:rFonts w:hint="cs"/>
          <w:rtl/>
        </w:rPr>
        <w:t xml:space="preserve"> با مقدار 110 ولت و برای سیستم 2 ولتاژ فاز</w:t>
      </w:r>
      <w:r w:rsidRPr="00172B60">
        <w:rPr>
          <w:lang w:bidi="ar-SA"/>
        </w:rPr>
        <w:t xml:space="preserve"> VL1-E</w:t>
      </w:r>
      <w:r w:rsidRPr="00172B60">
        <w:rPr>
          <w:rFonts w:hint="cs"/>
          <w:rtl/>
        </w:rPr>
        <w:t xml:space="preserve"> با مقدار 63.5 ولت استفاده شده. برای وارد کردن اطلاعات چنین سیستمی باید </w:t>
      </w:r>
      <w:r w:rsidRPr="00172B60">
        <w:rPr>
          <w:lang w:bidi="ar-SA"/>
        </w:rPr>
        <w:t>Connected Voltage</w:t>
      </w:r>
      <w:r w:rsidRPr="00172B60">
        <w:rPr>
          <w:rFonts w:hint="cs"/>
          <w:rtl/>
        </w:rPr>
        <w:t xml:space="preserve"> سیستم 1را </w:t>
      </w:r>
      <w:r w:rsidRPr="00172B60">
        <w:rPr>
          <w:lang w:bidi="ar-SA"/>
        </w:rPr>
        <w:t>L1-L2</w:t>
      </w:r>
      <w:r w:rsidRPr="00172B60">
        <w:rPr>
          <w:rFonts w:hint="cs"/>
          <w:rtl/>
        </w:rPr>
        <w:t xml:space="preserve"> و </w:t>
      </w:r>
      <w:r w:rsidRPr="00172B60">
        <w:rPr>
          <w:lang w:bidi="ar-SA"/>
        </w:rPr>
        <w:t>Connected Voltage</w:t>
      </w:r>
      <w:r w:rsidRPr="00172B60">
        <w:rPr>
          <w:rFonts w:hint="cs"/>
          <w:rtl/>
        </w:rPr>
        <w:t xml:space="preserve"> سیستم 2را </w:t>
      </w:r>
      <w:r w:rsidRPr="00172B60">
        <w:rPr>
          <w:lang w:bidi="ar-SA"/>
        </w:rPr>
        <w:t>L1-E</w:t>
      </w:r>
      <w:r w:rsidRPr="00172B60">
        <w:rPr>
          <w:rFonts w:hint="cs"/>
          <w:rtl/>
        </w:rPr>
        <w:t xml:space="preserve"> وارد کنید. همچنین برای سیستم 2 ، </w:t>
      </w:r>
      <w:r w:rsidRPr="00172B60">
        <w:rPr>
          <w:lang w:bidi="ar-SA"/>
        </w:rPr>
        <w:t>Vnom L-L</w:t>
      </w:r>
      <w:r w:rsidRPr="00172B60">
        <w:rPr>
          <w:rFonts w:hint="cs"/>
          <w:rtl/>
        </w:rPr>
        <w:t xml:space="preserve"> را </w:t>
      </w:r>
      <w:r w:rsidR="00B727E8">
        <w:t>3</w:t>
      </w:r>
      <w:r w:rsidR="00B727E8" w:rsidRPr="00B727E8">
        <w:rPr>
          <w:rFonts w:ascii="Arial" w:hAnsi="Arial" w:cs="Arial" w:hint="cs"/>
          <w:rtl/>
        </w:rPr>
        <w:t>√</w:t>
      </w:r>
      <w:r w:rsidR="00B727E8">
        <w:rPr>
          <w:rFonts w:ascii="Arial" w:hAnsi="Arial" w:cs="Arial"/>
        </w:rPr>
        <w:t>63.5*</w:t>
      </w:r>
      <w:r w:rsidRPr="00172B60">
        <w:rPr>
          <w:rFonts w:hint="cs"/>
          <w:rtl/>
        </w:rPr>
        <w:t xml:space="preserve"> یا همان 110 ولت وارد کنید. حالا اگر صفحه "</w:t>
      </w:r>
      <w:r w:rsidRPr="00172B60">
        <w:rPr>
          <w:lang w:bidi="ar-SA"/>
        </w:rPr>
        <w:t>Test View</w:t>
      </w:r>
      <w:r w:rsidRPr="00172B60">
        <w:rPr>
          <w:rFonts w:hint="cs"/>
          <w:rtl/>
        </w:rPr>
        <w:t>" و "</w:t>
      </w:r>
      <w:r w:rsidRPr="00172B60">
        <w:rPr>
          <w:lang w:bidi="ar-SA"/>
        </w:rPr>
        <w:t>Vector view</w:t>
      </w:r>
      <w:r w:rsidRPr="00172B60">
        <w:rPr>
          <w:rFonts w:hint="cs"/>
          <w:rtl/>
        </w:rPr>
        <w:t xml:space="preserve">" را باز کنید، می‌بینید که ولتاژ نامی سیستم دو 63.5 ولت و ولتاژ نامی سیستم یک 110 ولت وارد شده. نکته بعدی اینکه شما فقط می‌توانید برای سیستم 1 ولتاژ سه فاز را انتخاب کنید چرا که فقط ولتاژ گروه </w:t>
      </w:r>
      <w:r w:rsidRPr="00172B60">
        <w:rPr>
          <w:lang w:bidi="ar-SA"/>
        </w:rPr>
        <w:t>A</w:t>
      </w:r>
      <w:r w:rsidRPr="00172B60">
        <w:rPr>
          <w:rFonts w:hint="cs"/>
          <w:rtl/>
        </w:rPr>
        <w:t xml:space="preserve"> دستگاه سه فاز است و برای سیستم2 فقط می‌توانید ولتاژ تک فاز یا خط به خط را انتخاب کنید.</w:t>
      </w:r>
    </w:p>
    <w:p w14:paraId="30354C4E" w14:textId="3FA99A5F" w:rsidR="00EB42B3" w:rsidRPr="00172B60" w:rsidRDefault="00EB42B3" w:rsidP="00EB42B3">
      <w:pPr>
        <w:pStyle w:val="AAAR-Normal"/>
        <w:jc w:val="left"/>
        <w:rPr>
          <w:rtl/>
        </w:rPr>
      </w:pPr>
      <w:r>
        <w:rPr>
          <w:rtl/>
        </w:rPr>
        <w:t>قر</w:t>
      </w:r>
      <w:r>
        <w:rPr>
          <w:rFonts w:hint="cs"/>
          <w:rtl/>
        </w:rPr>
        <w:t>ی</w:t>
      </w:r>
      <w:r>
        <w:rPr>
          <w:rFonts w:hint="eastAsia"/>
          <w:rtl/>
        </w:rPr>
        <w:t>با</w:t>
      </w:r>
      <w:r>
        <w:rPr>
          <w:rtl/>
        </w:rPr>
        <w:t>...</w:t>
      </w:r>
    </w:p>
    <w:p w14:paraId="2C1BB4DA" w14:textId="2E84CF2C" w:rsidR="00172B60" w:rsidRPr="00172B60" w:rsidRDefault="00172B60" w:rsidP="00AD400C">
      <w:pPr>
        <w:pStyle w:val="AAE-Normal"/>
      </w:pPr>
      <w:r w:rsidRPr="00172B60">
        <w:t>About the voltage that is being used for the test, it should be noted that the relays measure the applied voltage and if the nominal voltage is as much as 110 (or 100), the user only needs to apply “VL1-E” and “VL2-E” for systems number 1 and 2 with the same value to the relay and this can be viewed in the “Hardware Configuration”. For example, if in the “Protection Device” in the “Connected Configuration” tab the two systems are set at “L1-L2” mode, by going to the “Hardware Configuration” window and in the “Analog Output” section, it can be seen that considering the selected mode, two sources are specified for the voltage that is being used for the test and that in fact, VL1_E plays the same role as “VL1-L2” of system number one and “VL2-E” plays the same role as “VL1-L2” of system number two. To better understand this, suppose that a 110 volts line-to-line voltage is used for system number 1 and for system number two, a 63.5 volts “VL1-E” phase voltage is used. To enter the information of such a system, it is necessary to enter “L1-L2” and “L1-E” as the Connected Voltage for systems number one and two, respectively. Also,</w:t>
      </w:r>
      <w:r w:rsidR="00B727E8" w:rsidRPr="00B727E8">
        <w:t xml:space="preserve"> </w:t>
      </w:r>
      <w:r w:rsidR="00B727E8">
        <w:rPr>
          <w:rFonts w:ascii="Arial" w:hAnsi="Arial" w:cs="Arial"/>
        </w:rPr>
        <w:t>63.5*</w:t>
      </w:r>
      <w:r w:rsidR="00B727E8" w:rsidRPr="00B727E8">
        <w:rPr>
          <w:rFonts w:ascii="Arial" w:hAnsi="Arial" w:cs="Arial" w:hint="cs"/>
          <w:rtl/>
          <w:lang w:bidi="fa-IR"/>
        </w:rPr>
        <w:t>√</w:t>
      </w:r>
      <w:r w:rsidR="00B727E8" w:rsidRPr="00172B60">
        <w:rPr>
          <w:rFonts w:hint="cs"/>
          <w:rtl/>
        </w:rPr>
        <w:t xml:space="preserve"> </w:t>
      </w:r>
      <w:r w:rsidR="00B727E8">
        <w:t>3</w:t>
      </w:r>
      <w:r w:rsidRPr="00172B60">
        <w:t xml:space="preserve">  or 110 volts is entered as the “Vnom L-L” for system number two. Now, by opening the “Test View” and “Vector View” pages, it can be seen that 63.5 and 110 volts are entered as the nominal voltage for systems number two and one, respectively. The next point is that only for system number one it is possible to select a three-phase voltage because only the Voltage groupA of the device is three-phase and as for system number two it is only possible to select a single-phase or line-to-line voltage.</w:t>
      </w:r>
    </w:p>
    <w:p w14:paraId="64500486" w14:textId="0D59EA55" w:rsidR="007054CB" w:rsidRPr="007959E3" w:rsidRDefault="007054CB" w:rsidP="007054CB">
      <w:pPr>
        <w:pStyle w:val="AAG-Normal"/>
        <w:rPr>
          <w:lang w:val="de-DE"/>
        </w:rPr>
      </w:pPr>
      <w:r w:rsidRPr="00F33015">
        <w:rPr>
          <w:lang w:val="de-DE"/>
        </w:rPr>
        <w:t>Bezüglich der Spannung, die für den Test verwendet wird, ist zu beachten, dass die Relais die angelegte Spannung messen und wenn die Nennspannung 110 (oder 100) beträgt, muss der Benutzer nur "VL1-E" und "VL2-E" für die Systeme Nummer 1 und 2 mit dem gleichen Wert an das Relais anlegen, was in der "</w:t>
      </w:r>
      <w:r w:rsidRPr="00C20DC7">
        <w:rPr>
          <w:lang w:val="de-DE"/>
        </w:rPr>
        <w:t>Hardware Configuration</w:t>
      </w:r>
      <w:r w:rsidRPr="00F33015">
        <w:rPr>
          <w:lang w:val="de-DE"/>
        </w:rPr>
        <w:t>" angezeigt werden kann.</w:t>
      </w:r>
      <w:r>
        <w:rPr>
          <w:lang w:val="de-DE"/>
        </w:rPr>
        <w:t xml:space="preserve"> </w:t>
      </w:r>
      <w:r w:rsidRPr="007959E3">
        <w:rPr>
          <w:lang w:val="de-DE"/>
        </w:rPr>
        <w:t>Wenn beispielsweise i</w:t>
      </w:r>
      <w:r>
        <w:rPr>
          <w:lang w:val="de-DE"/>
        </w:rPr>
        <w:t>m Register</w:t>
      </w:r>
      <w:r w:rsidRPr="007959E3">
        <w:rPr>
          <w:lang w:val="de-DE"/>
        </w:rPr>
        <w:t xml:space="preserve"> "Protection Device" auf der Registerkarte "Connected Configuration" die beiden Systeme auf den Modus "L1-L2" eingestellt sind, indem Sie zum Fenster </w:t>
      </w:r>
      <w:r w:rsidRPr="00F33015">
        <w:rPr>
          <w:lang w:val="de-DE"/>
        </w:rPr>
        <w:t>"</w:t>
      </w:r>
      <w:r w:rsidRPr="00C20DC7">
        <w:rPr>
          <w:lang w:val="de-DE"/>
        </w:rPr>
        <w:t>Hardware Configuration</w:t>
      </w:r>
      <w:r w:rsidRPr="00F33015">
        <w:rPr>
          <w:lang w:val="de-DE"/>
        </w:rPr>
        <w:t>"</w:t>
      </w:r>
      <w:r w:rsidRPr="007959E3">
        <w:rPr>
          <w:lang w:val="de-DE"/>
        </w:rPr>
        <w:t xml:space="preserve"> und im Abschnitt "Analog Output" gehen, ist zu sehen, dass unter Berücksichtigung des ausgewählten Modus zwei Quellen für die Spannung angegeben werden, die für den Test verwendet wird, und dass tatsächlich VL1_E spielt die gleiche Rolle wie "VL1-L2" von System Nummer eins und "VL2-E" spielt die gleiche Rolle wie "VL1-L2" von System Nummer zwei.</w:t>
      </w:r>
      <w:r>
        <w:rPr>
          <w:lang w:val="de-DE"/>
        </w:rPr>
        <w:t xml:space="preserve"> </w:t>
      </w:r>
      <w:r w:rsidRPr="00537459">
        <w:rPr>
          <w:lang w:val="de-DE"/>
        </w:rPr>
        <w:t>Um dies besser zu verstehen, nehmen wir an, dass für System Nummer 1 eine Line-to-Line-Spannung von 110 Volt und für System Nummer zwei eine 63</w:t>
      </w:r>
      <w:r>
        <w:rPr>
          <w:lang w:val="de-DE"/>
        </w:rPr>
        <w:t>.</w:t>
      </w:r>
      <w:r w:rsidRPr="00537459">
        <w:rPr>
          <w:lang w:val="de-DE"/>
        </w:rPr>
        <w:t>5 Volt "VL1-E" -Phasenspannung verwendet wird. Um die Informationen eines solchen Systems einzugeben, ist es notwendig, "L1-L2" und "L1-E" als verbundene Spannung für die Systeme Nummer eins bzw. zwei einzugeben.</w:t>
      </w:r>
      <w:r>
        <w:rPr>
          <w:lang w:val="de-DE"/>
        </w:rPr>
        <w:t xml:space="preserve"> A</w:t>
      </w:r>
      <w:r w:rsidRPr="00537459">
        <w:rPr>
          <w:lang w:val="de-DE"/>
        </w:rPr>
        <w:t xml:space="preserve">uch </w:t>
      </w:r>
      <w:r>
        <w:rPr>
          <w:rFonts w:ascii="Arial" w:hAnsi="Arial" w:cs="Arial"/>
        </w:rPr>
        <w:t>63.5*</w:t>
      </w:r>
      <w:r w:rsidRPr="00B727E8">
        <w:rPr>
          <w:rFonts w:ascii="Arial" w:hAnsi="Arial" w:cs="Arial" w:hint="cs"/>
          <w:rtl/>
          <w:lang w:bidi="fa-IR"/>
        </w:rPr>
        <w:t>√</w:t>
      </w:r>
      <w:r w:rsidRPr="00172B60">
        <w:rPr>
          <w:rFonts w:hint="cs"/>
          <w:rtl/>
        </w:rPr>
        <w:t xml:space="preserve"> </w:t>
      </w:r>
      <w:r>
        <w:t xml:space="preserve">3 </w:t>
      </w:r>
      <w:r w:rsidRPr="00537459">
        <w:rPr>
          <w:lang w:val="de-DE"/>
        </w:rPr>
        <w:t>oder 110 Volt wird als "Vnom L-L" für System Nummer zwei eingegeben.</w:t>
      </w:r>
      <w:r>
        <w:rPr>
          <w:lang w:val="de-DE"/>
        </w:rPr>
        <w:t xml:space="preserve"> </w:t>
      </w:r>
      <w:r w:rsidRPr="00537459">
        <w:rPr>
          <w:lang w:val="de-DE"/>
        </w:rPr>
        <w:t>Wenn Sie nun die Seiten "Test View" und "Vector View" öffnen, sehen Sie, dass für die Systeme Nummer zwei und eins 63</w:t>
      </w:r>
      <w:r>
        <w:rPr>
          <w:lang w:val="de-DE"/>
        </w:rPr>
        <w:t>.</w:t>
      </w:r>
      <w:r w:rsidRPr="00537459">
        <w:rPr>
          <w:lang w:val="de-DE"/>
        </w:rPr>
        <w:t>5 bzw. 110 Volt als Nennspannung eingetragen sind.</w:t>
      </w:r>
      <w:r>
        <w:rPr>
          <w:lang w:val="de-DE"/>
        </w:rPr>
        <w:t xml:space="preserve"> </w:t>
      </w:r>
      <w:r w:rsidRPr="007E0951">
        <w:rPr>
          <w:lang w:val="de-DE"/>
        </w:rPr>
        <w:t>Der nächste Punkt ist, dass nur für System Nummer eins eine dreiphasige Spannung gewählt werden kann, da nur die SpannungsgruppeA des Geräts dreiphasig ist, während für System Nummer zwei nur eine einphasige oder eine Netzspannung gewählt werden kann.</w:t>
      </w:r>
    </w:p>
    <w:p w14:paraId="6EA5168D" w14:textId="5A2B6448" w:rsidR="00D43408" w:rsidRDefault="00D43408" w:rsidP="00394495">
      <w:pPr>
        <w:pStyle w:val="AAS-Normal"/>
        <w:rPr>
          <w:lang w:val="es-ES"/>
        </w:rPr>
      </w:pPr>
      <w:r w:rsidRPr="002B4C5B">
        <w:rPr>
          <w:lang w:val="es-ES"/>
        </w:rPr>
        <w:t xml:space="preserve">Sobre la tensión que se está utilizando para la prueba, hay que tener en cuenta que los relés miden la tensión aplicada y si la tensión nominal es tanto como 110 (o 100), el usuario sólo tiene que aplicar "VL1-E" y "VL2-E" para los sistemas número 1 y 2 con el mismo valor al relé y esto se puede ver en la "Configuración de Hardware". Por ejemplo, si en el "Dispositivo de Protección" en la pestaña "Configuración Conectada" los dos sistemas están configurados en modo "L1-L2", al ir a la ventana "Configuración de Hardware" y en la sección "Salida Analógica", se puede ver que teniendo en cuenta el modo seleccionado, se especifican dos fuentes para la tensión que se está utilizando para la prueba y que de hecho, VL1_E juega el mismo papel que "VL1-L2" del sistema número uno y "VL2-E" juega el mismo papel que "VL1-L2" del sistema número dos. Para entenderlo mejor, supongamos que se utiliza una tensión de línea a línea de 110 voltios para el sistema número 1 y para el sistema número dos se utiliza una tensión de fase "VL1-E" de 63,5 voltios. Para introducir la información de dicho sistema, es necesario introducir "L1-L2" y "L1-E" como Tensión Conectada para los sistemas número uno y dos, respectivamente. Además, </w:t>
      </w:r>
      <w:r w:rsidR="005C7DF7">
        <w:rPr>
          <w:rFonts w:ascii="Arial" w:hAnsi="Arial" w:cs="Arial"/>
        </w:rPr>
        <w:t>63.5*</w:t>
      </w:r>
      <w:r w:rsidR="005C7DF7" w:rsidRPr="00B727E8">
        <w:rPr>
          <w:rFonts w:ascii="Arial" w:hAnsi="Arial" w:cs="Arial" w:hint="cs"/>
          <w:rtl/>
          <w:lang w:bidi="fa-IR"/>
        </w:rPr>
        <w:t>√</w:t>
      </w:r>
      <w:r w:rsidR="005C7DF7" w:rsidRPr="00172B60">
        <w:rPr>
          <w:rFonts w:hint="cs"/>
          <w:rtl/>
        </w:rPr>
        <w:t xml:space="preserve"> </w:t>
      </w:r>
      <w:r w:rsidR="005C7DF7">
        <w:t>3</w:t>
      </w:r>
      <w:r w:rsidR="005C7DF7" w:rsidRPr="00172B60">
        <w:t xml:space="preserve">  </w:t>
      </w:r>
      <w:r w:rsidRPr="002B4C5B">
        <w:rPr>
          <w:lang w:val="es-ES"/>
        </w:rPr>
        <w:t>o se introducen 110 voltios como "Vnom L-L" para el sistema número dos. Ahora, abriendo las páginas "Test View" y "Vector View", se puede ver que se introducen 63,5 y 110 voltios como tensión nominal para los sistemas número dos y uno, respectivamente. El siguiente punto es que sólo para el sistema número uno es posible seleccionar una tensión trifásica porque sólo el grupo de tensiónA del aparato es trifásico y en cuanto al sistema número dos sólo es posible seleccionar una tensión monofásica o de línea.</w:t>
      </w:r>
    </w:p>
    <w:p w14:paraId="0A28B5A0" w14:textId="77777777" w:rsidR="00172B60" w:rsidRPr="00172B60" w:rsidRDefault="00172B60" w:rsidP="00AD400C">
      <w:pPr>
        <w:pStyle w:val="AAF-Normal"/>
      </w:pPr>
      <w:r w:rsidRPr="00172B60">
        <w:t>Bientôt disponible</w:t>
      </w:r>
    </w:p>
    <w:sectPr w:rsidR="00172B60" w:rsidRPr="00172B60" w:rsidSect="002D62D1">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C_MohammaD_Rashvand" w:date="2020-10-06T12:06:00Z" w:initials="P">
    <w:p w14:paraId="56CC6C47" w14:textId="1CAF339D" w:rsidR="00172B60" w:rsidRDefault="00172B60" w:rsidP="00AD400C">
      <w:pPr>
        <w:pStyle w:val="AAE-Normal"/>
      </w:pPr>
      <w:r>
        <w:rPr>
          <w:rStyle w:val="CommentReference"/>
        </w:rPr>
        <w:annotationRef/>
      </w:r>
      <w:r w:rsidRPr="00172B60">
        <w:t>An</w:t>
      </w:r>
      <w:r>
        <w:t>_</w:t>
      </w:r>
      <w:r w:rsidRPr="00172B60">
        <w:t>Introduction</w:t>
      </w:r>
      <w:r>
        <w:t>_</w:t>
      </w:r>
      <w:r w:rsidRPr="00172B60">
        <w:t>to</w:t>
      </w:r>
      <w:r>
        <w:t>_</w:t>
      </w:r>
      <w:r w:rsidRPr="00172B60">
        <w:t>AMT</w:t>
      </w:r>
      <w:r>
        <w:t>_</w:t>
      </w:r>
      <w:r w:rsidRPr="00172B60">
        <w:t>SYNCHRONIZER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CC6C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6DC3C" w16cex:dateUtc="2020-10-06T08: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CC6C47" w16cid:durableId="2326DC3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86EA51C8"/>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_MohammaD_Rashvand">
    <w15:presenceInfo w15:providerId="None" w15:userId="PC_MohammaD_Rashv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D89"/>
    <w:rsid w:val="00004768"/>
    <w:rsid w:val="00052519"/>
    <w:rsid w:val="000567D3"/>
    <w:rsid w:val="000603AA"/>
    <w:rsid w:val="00064449"/>
    <w:rsid w:val="00067E4A"/>
    <w:rsid w:val="00074E5C"/>
    <w:rsid w:val="000A2083"/>
    <w:rsid w:val="000B1858"/>
    <w:rsid w:val="000C1681"/>
    <w:rsid w:val="000D278C"/>
    <w:rsid w:val="000E189E"/>
    <w:rsid w:val="000E37CE"/>
    <w:rsid w:val="000E5AAE"/>
    <w:rsid w:val="000F23BB"/>
    <w:rsid w:val="00120515"/>
    <w:rsid w:val="00132870"/>
    <w:rsid w:val="00162486"/>
    <w:rsid w:val="00172B60"/>
    <w:rsid w:val="001731DB"/>
    <w:rsid w:val="001830FC"/>
    <w:rsid w:val="001B423C"/>
    <w:rsid w:val="001B4746"/>
    <w:rsid w:val="001C6F3F"/>
    <w:rsid w:val="001C7332"/>
    <w:rsid w:val="001E6D6A"/>
    <w:rsid w:val="001E77C4"/>
    <w:rsid w:val="001F5D3A"/>
    <w:rsid w:val="00201349"/>
    <w:rsid w:val="00227BB9"/>
    <w:rsid w:val="00234560"/>
    <w:rsid w:val="00253C28"/>
    <w:rsid w:val="0026148A"/>
    <w:rsid w:val="0029069F"/>
    <w:rsid w:val="00294DAC"/>
    <w:rsid w:val="002B3D18"/>
    <w:rsid w:val="002C73F0"/>
    <w:rsid w:val="002D3E04"/>
    <w:rsid w:val="0030087D"/>
    <w:rsid w:val="003233F3"/>
    <w:rsid w:val="00324B7C"/>
    <w:rsid w:val="0032549D"/>
    <w:rsid w:val="003277A0"/>
    <w:rsid w:val="00327825"/>
    <w:rsid w:val="00346003"/>
    <w:rsid w:val="003573C3"/>
    <w:rsid w:val="00394495"/>
    <w:rsid w:val="003C3E6D"/>
    <w:rsid w:val="003C7C21"/>
    <w:rsid w:val="003E63FE"/>
    <w:rsid w:val="004055BD"/>
    <w:rsid w:val="00422701"/>
    <w:rsid w:val="00432F80"/>
    <w:rsid w:val="00463DD3"/>
    <w:rsid w:val="004743B4"/>
    <w:rsid w:val="00481726"/>
    <w:rsid w:val="00481A4D"/>
    <w:rsid w:val="004913FD"/>
    <w:rsid w:val="0049282E"/>
    <w:rsid w:val="004B5491"/>
    <w:rsid w:val="004C01EB"/>
    <w:rsid w:val="004C7409"/>
    <w:rsid w:val="004D189E"/>
    <w:rsid w:val="004D26A0"/>
    <w:rsid w:val="004D374D"/>
    <w:rsid w:val="004F55AE"/>
    <w:rsid w:val="005045B7"/>
    <w:rsid w:val="0054405C"/>
    <w:rsid w:val="00550B19"/>
    <w:rsid w:val="00567E59"/>
    <w:rsid w:val="00581532"/>
    <w:rsid w:val="00582F93"/>
    <w:rsid w:val="005A1A26"/>
    <w:rsid w:val="005B4A44"/>
    <w:rsid w:val="005C7A30"/>
    <w:rsid w:val="005C7DF7"/>
    <w:rsid w:val="005D0E73"/>
    <w:rsid w:val="005D4A88"/>
    <w:rsid w:val="00606CA1"/>
    <w:rsid w:val="00636A3C"/>
    <w:rsid w:val="00651A7F"/>
    <w:rsid w:val="00661D92"/>
    <w:rsid w:val="0067168B"/>
    <w:rsid w:val="006842A0"/>
    <w:rsid w:val="006875F4"/>
    <w:rsid w:val="0069269E"/>
    <w:rsid w:val="006B72B1"/>
    <w:rsid w:val="006C2DA0"/>
    <w:rsid w:val="006C5A40"/>
    <w:rsid w:val="0070447D"/>
    <w:rsid w:val="00704656"/>
    <w:rsid w:val="007054CB"/>
    <w:rsid w:val="00712153"/>
    <w:rsid w:val="00713B99"/>
    <w:rsid w:val="00715D89"/>
    <w:rsid w:val="00726A3A"/>
    <w:rsid w:val="00751DA6"/>
    <w:rsid w:val="0075235D"/>
    <w:rsid w:val="007643A4"/>
    <w:rsid w:val="00766BFB"/>
    <w:rsid w:val="00791B9D"/>
    <w:rsid w:val="007948CD"/>
    <w:rsid w:val="007A5D69"/>
    <w:rsid w:val="007A6E63"/>
    <w:rsid w:val="007C1E81"/>
    <w:rsid w:val="007E1A3C"/>
    <w:rsid w:val="007F4BA6"/>
    <w:rsid w:val="00837E6D"/>
    <w:rsid w:val="008775E9"/>
    <w:rsid w:val="008927B6"/>
    <w:rsid w:val="008B355B"/>
    <w:rsid w:val="008B7CA0"/>
    <w:rsid w:val="008F1462"/>
    <w:rsid w:val="008F7E84"/>
    <w:rsid w:val="009449D5"/>
    <w:rsid w:val="00944CFA"/>
    <w:rsid w:val="00971538"/>
    <w:rsid w:val="00986086"/>
    <w:rsid w:val="00994187"/>
    <w:rsid w:val="00994414"/>
    <w:rsid w:val="009A1ACF"/>
    <w:rsid w:val="009B145A"/>
    <w:rsid w:val="009C0001"/>
    <w:rsid w:val="009C2538"/>
    <w:rsid w:val="009C395F"/>
    <w:rsid w:val="009C665A"/>
    <w:rsid w:val="009D1BEF"/>
    <w:rsid w:val="009D52BA"/>
    <w:rsid w:val="009E135C"/>
    <w:rsid w:val="009E54A4"/>
    <w:rsid w:val="00A27C71"/>
    <w:rsid w:val="00A501CE"/>
    <w:rsid w:val="00A523E4"/>
    <w:rsid w:val="00A55EA8"/>
    <w:rsid w:val="00A6728A"/>
    <w:rsid w:val="00A72A92"/>
    <w:rsid w:val="00A8087E"/>
    <w:rsid w:val="00AB798D"/>
    <w:rsid w:val="00AC21B1"/>
    <w:rsid w:val="00AC62B4"/>
    <w:rsid w:val="00AD0A01"/>
    <w:rsid w:val="00AD400C"/>
    <w:rsid w:val="00AE134F"/>
    <w:rsid w:val="00B05919"/>
    <w:rsid w:val="00B14358"/>
    <w:rsid w:val="00B241AC"/>
    <w:rsid w:val="00B307B0"/>
    <w:rsid w:val="00B367DC"/>
    <w:rsid w:val="00B442A7"/>
    <w:rsid w:val="00B67E17"/>
    <w:rsid w:val="00B722FD"/>
    <w:rsid w:val="00B727E8"/>
    <w:rsid w:val="00BF644C"/>
    <w:rsid w:val="00C35B9C"/>
    <w:rsid w:val="00C44A53"/>
    <w:rsid w:val="00C46E94"/>
    <w:rsid w:val="00C470DB"/>
    <w:rsid w:val="00C85E00"/>
    <w:rsid w:val="00D43408"/>
    <w:rsid w:val="00D44897"/>
    <w:rsid w:val="00D467A9"/>
    <w:rsid w:val="00D522FE"/>
    <w:rsid w:val="00D526FC"/>
    <w:rsid w:val="00D574B9"/>
    <w:rsid w:val="00D67E4C"/>
    <w:rsid w:val="00D77EF4"/>
    <w:rsid w:val="00DB4516"/>
    <w:rsid w:val="00DC2287"/>
    <w:rsid w:val="00E46CBD"/>
    <w:rsid w:val="00E80127"/>
    <w:rsid w:val="00EB42B3"/>
    <w:rsid w:val="00EB537B"/>
    <w:rsid w:val="00ED24C7"/>
    <w:rsid w:val="00EE3D97"/>
    <w:rsid w:val="00EE52AB"/>
    <w:rsid w:val="00EF3D92"/>
    <w:rsid w:val="00F079EC"/>
    <w:rsid w:val="00F119AB"/>
    <w:rsid w:val="00F16EAF"/>
    <w:rsid w:val="00F2526F"/>
    <w:rsid w:val="00F254A9"/>
    <w:rsid w:val="00F279E6"/>
    <w:rsid w:val="00F453FA"/>
    <w:rsid w:val="00F510FC"/>
    <w:rsid w:val="00F57588"/>
    <w:rsid w:val="00F81783"/>
    <w:rsid w:val="00F824C9"/>
    <w:rsid w:val="00F87FB6"/>
    <w:rsid w:val="00FD18DC"/>
    <w:rsid w:val="00FE0E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B60A6"/>
  <w15:docId w15:val="{48236F05-83F3-4A9A-B5F5-4AEFBED8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85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B1858"/>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B1858"/>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B1858"/>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B1858"/>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B1858"/>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B1858"/>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B1858"/>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B1858"/>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B1858"/>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185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858"/>
    <w:rPr>
      <w:rFonts w:ascii="Segoe UI" w:hAnsi="Segoe UI" w:cs="Segoe UI"/>
      <w:sz w:val="18"/>
      <w:szCs w:val="18"/>
    </w:rPr>
  </w:style>
  <w:style w:type="character" w:customStyle="1" w:styleId="Heading1Char">
    <w:name w:val="Heading 1 Char"/>
    <w:basedOn w:val="DefaultParagraphFont"/>
    <w:link w:val="Heading1"/>
    <w:uiPriority w:val="9"/>
    <w:rsid w:val="000B185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B185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B185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B185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B185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B185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B1858"/>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B1858"/>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B1858"/>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B1858"/>
    <w:pPr>
      <w:spacing w:before="240" w:after="120"/>
      <w:jc w:val="center"/>
    </w:pPr>
    <w:rPr>
      <w:noProof/>
      <w:sz w:val="16"/>
      <w:szCs w:val="16"/>
    </w:rPr>
  </w:style>
  <w:style w:type="character" w:styleId="Hyperlink">
    <w:name w:val="Hyperlink"/>
    <w:basedOn w:val="DefaultParagraphFont"/>
    <w:uiPriority w:val="99"/>
    <w:unhideWhenUsed/>
    <w:rsid w:val="000B1858"/>
    <w:rPr>
      <w:color w:val="0563C1" w:themeColor="hyperlink"/>
      <w:u w:val="single"/>
    </w:rPr>
  </w:style>
  <w:style w:type="paragraph" w:customStyle="1" w:styleId="AAA-Formula-Left">
    <w:name w:val="AAA- Formula-Left"/>
    <w:basedOn w:val="Normal"/>
    <w:qFormat/>
    <w:rsid w:val="000B1858"/>
    <w:pPr>
      <w:spacing w:before="0" w:after="0"/>
      <w:contextualSpacing/>
      <w:jc w:val="right"/>
    </w:pPr>
    <w:rPr>
      <w:rFonts w:ascii="Cambria Math" w:hAnsi="Cambria Math"/>
      <w:i/>
      <w:szCs w:val="20"/>
    </w:rPr>
  </w:style>
  <w:style w:type="paragraph" w:customStyle="1" w:styleId="AAA-Table-Math">
    <w:name w:val="AAA-Table- Math"/>
    <w:basedOn w:val="Table"/>
    <w:qFormat/>
    <w:rsid w:val="000B1858"/>
    <w:rPr>
      <w:rFonts w:ascii="Cambria Math" w:hAnsi="Cambria Math"/>
      <w:i/>
    </w:rPr>
  </w:style>
  <w:style w:type="paragraph" w:styleId="CommentText">
    <w:name w:val="annotation text"/>
    <w:basedOn w:val="Normal"/>
    <w:link w:val="CommentTextChar"/>
    <w:uiPriority w:val="99"/>
    <w:unhideWhenUsed/>
    <w:rsid w:val="000B1858"/>
    <w:rPr>
      <w:szCs w:val="20"/>
    </w:rPr>
  </w:style>
  <w:style w:type="character" w:customStyle="1" w:styleId="CommentTextChar">
    <w:name w:val="Comment Text Char"/>
    <w:basedOn w:val="DefaultParagraphFont"/>
    <w:link w:val="CommentText"/>
    <w:uiPriority w:val="99"/>
    <w:rsid w:val="000B1858"/>
    <w:rPr>
      <w:rFonts w:cs="B Nazanin"/>
      <w:sz w:val="20"/>
      <w:szCs w:val="20"/>
    </w:rPr>
  </w:style>
  <w:style w:type="paragraph" w:styleId="Header">
    <w:name w:val="header"/>
    <w:basedOn w:val="Normal"/>
    <w:link w:val="HeaderChar"/>
    <w:autoRedefine/>
    <w:uiPriority w:val="99"/>
    <w:unhideWhenUsed/>
    <w:qFormat/>
    <w:rsid w:val="000B185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B1858"/>
    <w:rPr>
      <w:rFonts w:cs="B Nazanin"/>
      <w:bCs/>
      <w:sz w:val="20"/>
      <w:szCs w:val="26"/>
    </w:rPr>
  </w:style>
  <w:style w:type="paragraph" w:styleId="Footer">
    <w:name w:val="footer"/>
    <w:basedOn w:val="Normal"/>
    <w:link w:val="FooterChar"/>
    <w:uiPriority w:val="99"/>
    <w:unhideWhenUsed/>
    <w:qFormat/>
    <w:rsid w:val="000B185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B1858"/>
    <w:rPr>
      <w:rFonts w:cs="B Nazanin"/>
      <w:sz w:val="20"/>
      <w:szCs w:val="26"/>
    </w:rPr>
  </w:style>
  <w:style w:type="paragraph" w:styleId="Revision">
    <w:name w:val="Revision"/>
    <w:hidden/>
    <w:uiPriority w:val="99"/>
    <w:semiHidden/>
    <w:rsid w:val="000B1858"/>
    <w:pPr>
      <w:spacing w:after="0" w:line="240" w:lineRule="auto"/>
    </w:pPr>
    <w:rPr>
      <w:rFonts w:cs="B Nazanin"/>
      <w:sz w:val="20"/>
      <w:szCs w:val="26"/>
    </w:rPr>
  </w:style>
  <w:style w:type="paragraph" w:customStyle="1" w:styleId="AAE-Normal">
    <w:name w:val="AAE-Normal"/>
    <w:autoRedefine/>
    <w:qFormat/>
    <w:rsid w:val="000B1858"/>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4C7409"/>
    <w:pPr>
      <w:contextualSpacing/>
      <w:jc w:val="left"/>
    </w:pPr>
    <w:rPr>
      <w:sz w:val="16"/>
      <w:szCs w:val="20"/>
    </w:rPr>
  </w:style>
  <w:style w:type="paragraph" w:customStyle="1" w:styleId="AAA-Bullet-Circle">
    <w:name w:val="AAA-Bullet - Circle"/>
    <w:basedOn w:val="Normal"/>
    <w:qFormat/>
    <w:rsid w:val="004C7409"/>
    <w:pPr>
      <w:numPr>
        <w:numId w:val="3"/>
      </w:numPr>
      <w:ind w:left="1080"/>
    </w:pPr>
    <w:rPr>
      <w:sz w:val="18"/>
      <w:szCs w:val="22"/>
      <w:lang w:bidi="fa-IR"/>
    </w:rPr>
  </w:style>
  <w:style w:type="paragraph" w:customStyle="1" w:styleId="AAA-MatnAsli">
    <w:name w:val="AAA-Matn Asli"/>
    <w:basedOn w:val="Normal"/>
    <w:autoRedefine/>
    <w:qFormat/>
    <w:rsid w:val="000B1858"/>
    <w:pPr>
      <w:ind w:left="144" w:right="144" w:firstLine="288"/>
    </w:pPr>
    <w:rPr>
      <w:lang w:bidi="fa-IR"/>
    </w:rPr>
  </w:style>
  <w:style w:type="paragraph" w:customStyle="1" w:styleId="AAA-Film">
    <w:name w:val="AAA-Film"/>
    <w:basedOn w:val="Normal"/>
    <w:qFormat/>
    <w:rsid w:val="004C7409"/>
    <w:rPr>
      <w:rFonts w:asciiTheme="majorBidi" w:hAnsiTheme="majorBidi"/>
      <w:color w:val="FF0000"/>
      <w:lang w:bidi="fa-IR"/>
    </w:rPr>
  </w:style>
  <w:style w:type="paragraph" w:customStyle="1" w:styleId="AAA-Aks-Subfigure">
    <w:name w:val="AAA-Aks-Sub figure"/>
    <w:basedOn w:val="Normal"/>
    <w:rsid w:val="004C7409"/>
    <w:pPr>
      <w:spacing w:after="240"/>
      <w:jc w:val="center"/>
    </w:pPr>
    <w:rPr>
      <w:rFonts w:eastAsia="Times New Roman"/>
      <w:sz w:val="18"/>
      <w:szCs w:val="20"/>
    </w:rPr>
  </w:style>
  <w:style w:type="paragraph" w:customStyle="1" w:styleId="AAA-Bullet-Star">
    <w:name w:val="AAA-Bullet - Star"/>
    <w:basedOn w:val="Normal"/>
    <w:qFormat/>
    <w:rsid w:val="004C7409"/>
    <w:pPr>
      <w:numPr>
        <w:numId w:val="4"/>
      </w:numPr>
    </w:pPr>
  </w:style>
  <w:style w:type="paragraph" w:customStyle="1" w:styleId="AAA-SubTable">
    <w:name w:val="AAA-Sub Table"/>
    <w:basedOn w:val="Normal"/>
    <w:rsid w:val="004C7409"/>
    <w:pPr>
      <w:spacing w:before="120"/>
      <w:jc w:val="center"/>
    </w:pPr>
    <w:rPr>
      <w:rFonts w:ascii="Calibri" w:hAnsi="Calibri"/>
      <w:sz w:val="18"/>
      <w:szCs w:val="20"/>
    </w:rPr>
  </w:style>
  <w:style w:type="paragraph" w:customStyle="1" w:styleId="AAA-EnglishTable">
    <w:name w:val="AAA-English Table"/>
    <w:basedOn w:val="AAE-Normal"/>
    <w:qFormat/>
    <w:rsid w:val="004C7409"/>
    <w:pPr>
      <w:jc w:val="right"/>
    </w:pPr>
    <w:rPr>
      <w:rFonts w:eastAsia="Arial" w:cs="Arial"/>
      <w:sz w:val="20"/>
      <w:szCs w:val="20"/>
    </w:rPr>
  </w:style>
  <w:style w:type="paragraph" w:customStyle="1" w:styleId="AAE-Bullet-Circle">
    <w:name w:val="AAE-Bullet - Circle"/>
    <w:basedOn w:val="AAA-Bullet-Circle"/>
    <w:rsid w:val="004C7409"/>
    <w:pPr>
      <w:bidi w:val="0"/>
    </w:pPr>
    <w:rPr>
      <w:rFonts w:asciiTheme="majorBidi" w:eastAsia="Times New Roman" w:hAnsiTheme="majorBidi"/>
      <w:sz w:val="20"/>
    </w:rPr>
  </w:style>
  <w:style w:type="paragraph" w:customStyle="1" w:styleId="AAE-Bullet-Star">
    <w:name w:val="AAE-Bullet - Star"/>
    <w:basedOn w:val="Normal"/>
    <w:rsid w:val="004C7409"/>
    <w:pPr>
      <w:bidi w:val="0"/>
      <w:ind w:left="720" w:hanging="360"/>
    </w:pPr>
    <w:rPr>
      <w:rFonts w:asciiTheme="majorBidi" w:eastAsia="Times New Roman" w:hAnsiTheme="majorBidi"/>
      <w:sz w:val="24"/>
      <w:lang w:val="en"/>
    </w:rPr>
  </w:style>
  <w:style w:type="paragraph" w:customStyle="1" w:styleId="AAE-Heading1">
    <w:name w:val="AAE-Heading 1"/>
    <w:basedOn w:val="Normal"/>
    <w:rsid w:val="004C7409"/>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4C7409"/>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4C7409"/>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4C7409"/>
    <w:pPr>
      <w:bidi w:val="0"/>
    </w:pPr>
    <w:rPr>
      <w:rFonts w:asciiTheme="majorBidi" w:eastAsia="Times New Roman" w:hAnsiTheme="majorBidi"/>
      <w:i/>
      <w:color w:val="5B9BD5" w:themeColor="accent1"/>
      <w:sz w:val="28"/>
    </w:rPr>
  </w:style>
  <w:style w:type="paragraph" w:customStyle="1" w:styleId="AAE-Heading5">
    <w:name w:val="AAE-Heading 5"/>
    <w:basedOn w:val="Heading5"/>
    <w:rsid w:val="004C7409"/>
    <w:pPr>
      <w:bidi w:val="0"/>
    </w:pPr>
    <w:rPr>
      <w:rFonts w:asciiTheme="majorBidi" w:eastAsia="Times New Roman" w:hAnsiTheme="majorBidi"/>
      <w:i/>
      <w:color w:val="5B9BD5" w:themeColor="accent1"/>
      <w:sz w:val="24"/>
    </w:rPr>
  </w:style>
  <w:style w:type="paragraph" w:customStyle="1" w:styleId="AAE-Heading6">
    <w:name w:val="AAE-Heading 6"/>
    <w:basedOn w:val="Heading6"/>
    <w:rsid w:val="004C7409"/>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4C7409"/>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4C7409"/>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4C7409"/>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B1858"/>
  </w:style>
  <w:style w:type="paragraph" w:customStyle="1" w:styleId="AAE-subfigure">
    <w:name w:val="AAE-sub figure"/>
    <w:basedOn w:val="Normal"/>
    <w:rsid w:val="004C7409"/>
    <w:pPr>
      <w:bidi w:val="0"/>
      <w:spacing w:after="200"/>
      <w:jc w:val="center"/>
    </w:pPr>
    <w:rPr>
      <w:rFonts w:eastAsia="Times New Roman"/>
      <w:b/>
      <w:bCs/>
      <w:iCs/>
      <w:noProof/>
      <w:sz w:val="18"/>
      <w:szCs w:val="20"/>
    </w:rPr>
  </w:style>
  <w:style w:type="paragraph" w:customStyle="1" w:styleId="AAE-SubTable">
    <w:name w:val="AAE-Sub Table"/>
    <w:basedOn w:val="AAA-SubTable"/>
    <w:rsid w:val="004C7409"/>
    <w:pPr>
      <w:bidi w:val="0"/>
    </w:pPr>
    <w:rPr>
      <w:rFonts w:eastAsia="Times New Roman"/>
    </w:rPr>
  </w:style>
  <w:style w:type="paragraph" w:customStyle="1" w:styleId="AAE-EnglishTable">
    <w:name w:val="AAE-English Table"/>
    <w:basedOn w:val="AAE-Normal"/>
    <w:rsid w:val="004C7409"/>
    <w:pPr>
      <w:numPr>
        <w:ilvl w:val="8"/>
        <w:numId w:val="2"/>
      </w:numPr>
      <w:jc w:val="right"/>
    </w:pPr>
    <w:rPr>
      <w:sz w:val="20"/>
      <w:szCs w:val="20"/>
    </w:rPr>
  </w:style>
  <w:style w:type="paragraph" w:customStyle="1" w:styleId="AAA-DeutschTable">
    <w:name w:val="AAA-Deutsch Table"/>
    <w:basedOn w:val="AAG-Normal"/>
    <w:qFormat/>
    <w:rsid w:val="004C7409"/>
    <w:rPr>
      <w:sz w:val="20"/>
    </w:rPr>
  </w:style>
  <w:style w:type="paragraph" w:customStyle="1" w:styleId="AAA-Subfigure">
    <w:name w:val="AAA-Sub figure"/>
    <w:basedOn w:val="AAA-Aks-Subfigure"/>
    <w:qFormat/>
    <w:rsid w:val="004C7409"/>
  </w:style>
  <w:style w:type="character" w:styleId="CommentReference">
    <w:name w:val="annotation reference"/>
    <w:basedOn w:val="DefaultParagraphFont"/>
    <w:uiPriority w:val="99"/>
    <w:semiHidden/>
    <w:unhideWhenUsed/>
    <w:rsid w:val="000B1858"/>
    <w:rPr>
      <w:sz w:val="16"/>
      <w:szCs w:val="16"/>
    </w:rPr>
  </w:style>
  <w:style w:type="paragraph" w:styleId="CommentSubject">
    <w:name w:val="annotation subject"/>
    <w:basedOn w:val="Normal"/>
    <w:link w:val="CommentSubjectChar"/>
    <w:uiPriority w:val="99"/>
    <w:semiHidden/>
    <w:unhideWhenUsed/>
    <w:rsid w:val="000B1858"/>
    <w:rPr>
      <w:b/>
      <w:bCs/>
      <w:szCs w:val="20"/>
    </w:rPr>
  </w:style>
  <w:style w:type="character" w:customStyle="1" w:styleId="CommentSubjectChar">
    <w:name w:val="Comment Subject Char"/>
    <w:basedOn w:val="DefaultParagraphFont"/>
    <w:link w:val="CommentSubject"/>
    <w:uiPriority w:val="99"/>
    <w:semiHidden/>
    <w:rsid w:val="000B1858"/>
    <w:rPr>
      <w:rFonts w:cs="B Nazanin"/>
      <w:b/>
      <w:bCs/>
      <w:sz w:val="20"/>
      <w:szCs w:val="20"/>
    </w:rPr>
  </w:style>
  <w:style w:type="paragraph" w:customStyle="1" w:styleId="StyleAAA-Bulet-CircelLatinCambriaMathItalic">
    <w:name w:val="Style AAA- Bulet- Circel + (Latin) Cambria Math Italic"/>
    <w:basedOn w:val="AAA-Bulet-Circel"/>
    <w:rsid w:val="000B1858"/>
    <w:rPr>
      <w:rFonts w:ascii="Cambria Math" w:hAnsi="Cambria Math"/>
      <w:iCs/>
    </w:rPr>
  </w:style>
  <w:style w:type="paragraph" w:customStyle="1" w:styleId="AAA-Bulet-Circel">
    <w:name w:val="AAA- Bulet- Circel"/>
    <w:basedOn w:val="Normal"/>
    <w:qFormat/>
    <w:rsid w:val="000B1858"/>
    <w:pPr>
      <w:ind w:left="720" w:hanging="360"/>
    </w:pPr>
  </w:style>
  <w:style w:type="paragraph" w:customStyle="1" w:styleId="List02-Circule">
    <w:name w:val="List02-Circule"/>
    <w:basedOn w:val="Normal"/>
    <w:qFormat/>
    <w:rsid w:val="000B1858"/>
    <w:pPr>
      <w:numPr>
        <w:numId w:val="5"/>
      </w:numPr>
    </w:pPr>
    <w:rPr>
      <w:sz w:val="18"/>
      <w:szCs w:val="22"/>
      <w:lang w:bidi="fa-IR"/>
    </w:rPr>
  </w:style>
  <w:style w:type="paragraph" w:customStyle="1" w:styleId="Bullet-Star">
    <w:name w:val="Bullet - Star"/>
    <w:basedOn w:val="Normal"/>
    <w:qFormat/>
    <w:rsid w:val="000B1858"/>
    <w:pPr>
      <w:numPr>
        <w:numId w:val="6"/>
      </w:numPr>
      <w:spacing w:before="0" w:after="0"/>
      <w:ind w:left="714" w:hanging="357"/>
    </w:pPr>
  </w:style>
  <w:style w:type="paragraph" w:customStyle="1" w:styleId="TableEnglish">
    <w:name w:val="Table English"/>
    <w:basedOn w:val="Normal"/>
    <w:qFormat/>
    <w:rsid w:val="000B185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B185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B185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B1858"/>
    <w:pPr>
      <w:tabs>
        <w:tab w:val="left" w:pos="1422"/>
        <w:tab w:val="right" w:leader="dot" w:pos="9350"/>
      </w:tabs>
      <w:spacing w:after="100"/>
      <w:ind w:left="400"/>
    </w:pPr>
  </w:style>
  <w:style w:type="paragraph" w:customStyle="1" w:styleId="Titer">
    <w:name w:val="Titer"/>
    <w:basedOn w:val="Normal"/>
    <w:qFormat/>
    <w:rsid w:val="000B1858"/>
    <w:pPr>
      <w:spacing w:before="0" w:after="0"/>
      <w:jc w:val="left"/>
    </w:pPr>
    <w:rPr>
      <w:bCs/>
      <w:sz w:val="68"/>
      <w:szCs w:val="72"/>
      <w:lang w:bidi="fa-IR"/>
    </w:rPr>
  </w:style>
  <w:style w:type="table" w:styleId="TableGrid">
    <w:name w:val="Table Grid"/>
    <w:basedOn w:val="TableNormal"/>
    <w:uiPriority w:val="39"/>
    <w:rsid w:val="000B1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B185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B1858"/>
    <w:rPr>
      <w:color w:val="954F72" w:themeColor="followedHyperlink"/>
      <w:u w:val="single"/>
    </w:rPr>
  </w:style>
  <w:style w:type="paragraph" w:customStyle="1" w:styleId="BulletJadva">
    <w:name w:val="Bullet Jadva"/>
    <w:basedOn w:val="Bullet-Star"/>
    <w:qFormat/>
    <w:rsid w:val="000B1858"/>
    <w:pPr>
      <w:numPr>
        <w:numId w:val="7"/>
      </w:numPr>
    </w:pPr>
    <w:rPr>
      <w:szCs w:val="20"/>
      <w:lang w:bidi="fa-IR"/>
    </w:rPr>
  </w:style>
  <w:style w:type="character" w:styleId="PlaceholderText">
    <w:name w:val="Placeholder Text"/>
    <w:basedOn w:val="DefaultParagraphFont"/>
    <w:uiPriority w:val="99"/>
    <w:semiHidden/>
    <w:rsid w:val="000B1858"/>
    <w:rPr>
      <w:color w:val="808080"/>
    </w:rPr>
  </w:style>
  <w:style w:type="paragraph" w:styleId="TOC4">
    <w:name w:val="toc 4"/>
    <w:basedOn w:val="Normal"/>
    <w:next w:val="Normal"/>
    <w:autoRedefine/>
    <w:uiPriority w:val="39"/>
    <w:unhideWhenUsed/>
    <w:rsid w:val="000B185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B185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B185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B185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B185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B185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B1858"/>
  </w:style>
  <w:style w:type="paragraph" w:customStyle="1" w:styleId="Number-01">
    <w:name w:val="Number - 01"/>
    <w:basedOn w:val="Bullet-Star"/>
    <w:qFormat/>
    <w:rsid w:val="000B1858"/>
    <w:pPr>
      <w:numPr>
        <w:numId w:val="12"/>
      </w:numPr>
      <w:ind w:left="1434" w:hanging="357"/>
    </w:pPr>
    <w:rPr>
      <w:lang w:bidi="fa-IR"/>
    </w:rPr>
  </w:style>
  <w:style w:type="paragraph" w:customStyle="1" w:styleId="Bullet02">
    <w:name w:val="Bullet 02"/>
    <w:basedOn w:val="Bullet-Star"/>
    <w:rsid w:val="000B1858"/>
    <w:pPr>
      <w:numPr>
        <w:numId w:val="8"/>
      </w:numPr>
    </w:pPr>
    <w:rPr>
      <w:rFonts w:eastAsia="Times New Roman"/>
    </w:rPr>
  </w:style>
  <w:style w:type="paragraph" w:customStyle="1" w:styleId="Bullet03">
    <w:name w:val="Bullet 03"/>
    <w:basedOn w:val="Bullet-Star"/>
    <w:rsid w:val="000B1858"/>
    <w:pPr>
      <w:ind w:left="1080" w:firstLine="0"/>
    </w:pPr>
    <w:rPr>
      <w:rFonts w:eastAsia="Times New Roman"/>
    </w:rPr>
  </w:style>
  <w:style w:type="paragraph" w:customStyle="1" w:styleId="FirstPage-Tick">
    <w:name w:val="First Page - Tick"/>
    <w:basedOn w:val="Normal"/>
    <w:qFormat/>
    <w:rsid w:val="000B1858"/>
    <w:pPr>
      <w:numPr>
        <w:numId w:val="9"/>
      </w:numPr>
      <w:bidi w:val="0"/>
      <w:jc w:val="left"/>
    </w:pPr>
    <w:rPr>
      <w:sz w:val="50"/>
      <w:szCs w:val="56"/>
    </w:rPr>
  </w:style>
  <w:style w:type="paragraph" w:customStyle="1" w:styleId="Firstpage">
    <w:name w:val="First page"/>
    <w:basedOn w:val="Normal"/>
    <w:qFormat/>
    <w:rsid w:val="000B1858"/>
    <w:pPr>
      <w:jc w:val="center"/>
    </w:pPr>
    <w:rPr>
      <w:sz w:val="84"/>
      <w:szCs w:val="90"/>
    </w:rPr>
  </w:style>
  <w:style w:type="paragraph" w:customStyle="1" w:styleId="ListUnderline">
    <w:name w:val="List  Underline"/>
    <w:basedOn w:val="List02-Circule"/>
    <w:rsid w:val="000B1858"/>
    <w:rPr>
      <w:u w:val="double"/>
    </w:rPr>
  </w:style>
  <w:style w:type="paragraph" w:styleId="Caption">
    <w:name w:val="caption"/>
    <w:basedOn w:val="Normal"/>
    <w:next w:val="Normal"/>
    <w:uiPriority w:val="35"/>
    <w:unhideWhenUsed/>
    <w:qFormat/>
    <w:rsid w:val="000B1858"/>
    <w:pPr>
      <w:spacing w:before="0" w:after="200"/>
      <w:jc w:val="center"/>
    </w:pPr>
    <w:rPr>
      <w:iCs/>
      <w:sz w:val="18"/>
      <w:szCs w:val="18"/>
    </w:rPr>
  </w:style>
  <w:style w:type="paragraph" w:customStyle="1" w:styleId="Aks-Subfigure">
    <w:name w:val="Aks-Sub figure"/>
    <w:basedOn w:val="Caption"/>
    <w:rsid w:val="000B1858"/>
    <w:pPr>
      <w:spacing w:after="240"/>
    </w:pPr>
    <w:rPr>
      <w:rFonts w:eastAsia="Times New Roman"/>
      <w:iCs w:val="0"/>
      <w:szCs w:val="20"/>
    </w:rPr>
  </w:style>
  <w:style w:type="paragraph" w:customStyle="1" w:styleId="SubTable">
    <w:name w:val="Sub Table"/>
    <w:basedOn w:val="Caption"/>
    <w:rsid w:val="000B185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B1858"/>
    <w:pPr>
      <w:spacing w:before="0" w:after="0"/>
    </w:pPr>
    <w:rPr>
      <w:szCs w:val="20"/>
    </w:rPr>
  </w:style>
  <w:style w:type="character" w:customStyle="1" w:styleId="FootnoteTextChar">
    <w:name w:val="Footnote Text Char"/>
    <w:basedOn w:val="DefaultParagraphFont"/>
    <w:link w:val="FootnoteText"/>
    <w:uiPriority w:val="99"/>
    <w:semiHidden/>
    <w:rsid w:val="000B1858"/>
    <w:rPr>
      <w:rFonts w:cs="B Nazanin"/>
      <w:sz w:val="20"/>
      <w:szCs w:val="20"/>
    </w:rPr>
  </w:style>
  <w:style w:type="character" w:styleId="FootnoteReference">
    <w:name w:val="footnote reference"/>
    <w:basedOn w:val="DefaultParagraphFont"/>
    <w:uiPriority w:val="99"/>
    <w:semiHidden/>
    <w:unhideWhenUsed/>
    <w:rsid w:val="000B1858"/>
    <w:rPr>
      <w:vertAlign w:val="superscript"/>
    </w:rPr>
  </w:style>
  <w:style w:type="paragraph" w:customStyle="1" w:styleId="MatnAsli">
    <w:name w:val="Matn Asli"/>
    <w:basedOn w:val="Normal"/>
    <w:qFormat/>
    <w:rsid w:val="000B1858"/>
    <w:rPr>
      <w:lang w:bidi="fa-IR"/>
    </w:rPr>
  </w:style>
  <w:style w:type="paragraph" w:customStyle="1" w:styleId="MantAsli-Bold">
    <w:name w:val="Mant Asli- Bold"/>
    <w:basedOn w:val="Normal"/>
    <w:qFormat/>
    <w:rsid w:val="000B1858"/>
    <w:rPr>
      <w:rFonts w:eastAsiaTheme="majorEastAsia"/>
      <w:b/>
      <w:bCs/>
      <w:lang w:bidi="fa-IR"/>
    </w:rPr>
  </w:style>
  <w:style w:type="paragraph" w:customStyle="1" w:styleId="Tick">
    <w:name w:val="Tick"/>
    <w:basedOn w:val="Normal"/>
    <w:qFormat/>
    <w:rsid w:val="000B1858"/>
    <w:pPr>
      <w:numPr>
        <w:numId w:val="10"/>
      </w:numPr>
      <w:spacing w:before="240"/>
    </w:pPr>
    <w:rPr>
      <w:lang w:bidi="fa-IR"/>
    </w:rPr>
  </w:style>
  <w:style w:type="paragraph" w:customStyle="1" w:styleId="Bulet-Circule-Left">
    <w:name w:val="Bulet- Circule- Left"/>
    <w:basedOn w:val="Normal"/>
    <w:next w:val="Normal"/>
    <w:autoRedefine/>
    <w:qFormat/>
    <w:rsid w:val="000B1858"/>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B1858"/>
    <w:rPr>
      <w:rFonts w:ascii="Cambria Math" w:hAnsi="Cambria Math"/>
      <w:i/>
    </w:rPr>
  </w:style>
  <w:style w:type="paragraph" w:customStyle="1" w:styleId="StyleAAA-Bulet-CircelComplexCambria">
    <w:name w:val="Style AAA- Bulet- Circel + (Complex) Cambria"/>
    <w:basedOn w:val="AAA-Bulet-Circel"/>
    <w:rsid w:val="000B1858"/>
  </w:style>
  <w:style w:type="paragraph" w:customStyle="1" w:styleId="AAA-Ashkal">
    <w:name w:val="AAA- Ashkal"/>
    <w:basedOn w:val="MatnAsli"/>
    <w:qFormat/>
    <w:rsid w:val="000B1858"/>
    <w:rPr>
      <w:rFonts w:ascii="Times New Roman" w:hAnsi="Times New Roman" w:cs="Times New Roman"/>
    </w:rPr>
  </w:style>
  <w:style w:type="paragraph" w:customStyle="1" w:styleId="AAA-AksJadval">
    <w:name w:val="AAA- Aks Jadval"/>
    <w:basedOn w:val="Normal"/>
    <w:next w:val="Normal"/>
    <w:qFormat/>
    <w:rsid w:val="000B185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B1858"/>
    <w:pPr>
      <w:spacing w:before="0" w:after="0"/>
    </w:pPr>
    <w:rPr>
      <w:szCs w:val="20"/>
    </w:rPr>
  </w:style>
  <w:style w:type="character" w:customStyle="1" w:styleId="EndnoteTextChar">
    <w:name w:val="Endnote Text Char"/>
    <w:basedOn w:val="DefaultParagraphFont"/>
    <w:link w:val="EndnoteText"/>
    <w:uiPriority w:val="99"/>
    <w:semiHidden/>
    <w:rsid w:val="000B1858"/>
    <w:rPr>
      <w:rFonts w:cs="B Nazanin"/>
      <w:sz w:val="20"/>
      <w:szCs w:val="20"/>
    </w:rPr>
  </w:style>
  <w:style w:type="character" w:styleId="EndnoteReference">
    <w:name w:val="endnote reference"/>
    <w:basedOn w:val="DefaultParagraphFont"/>
    <w:uiPriority w:val="99"/>
    <w:semiHidden/>
    <w:unhideWhenUsed/>
    <w:rsid w:val="000B1858"/>
    <w:rPr>
      <w:vertAlign w:val="superscript"/>
    </w:rPr>
  </w:style>
  <w:style w:type="paragraph" w:customStyle="1" w:styleId="Bullet">
    <w:name w:val="Bullet"/>
    <w:basedOn w:val="Normal"/>
    <w:qFormat/>
    <w:rsid w:val="000B1858"/>
    <w:pPr>
      <w:spacing w:after="0"/>
      <w:ind w:left="720" w:hanging="360"/>
    </w:pPr>
  </w:style>
  <w:style w:type="paragraph" w:styleId="ListParagraph">
    <w:name w:val="List Paragraph"/>
    <w:basedOn w:val="Normal"/>
    <w:next w:val="Normal"/>
    <w:uiPriority w:val="34"/>
    <w:qFormat/>
    <w:rsid w:val="000B1858"/>
    <w:pPr>
      <w:numPr>
        <w:numId w:val="13"/>
      </w:numPr>
      <w:ind w:left="357" w:hanging="357"/>
      <w:contextualSpacing/>
    </w:pPr>
  </w:style>
  <w:style w:type="paragraph" w:styleId="TableofFigures">
    <w:name w:val="table of figures"/>
    <w:basedOn w:val="Normal"/>
    <w:next w:val="Normal"/>
    <w:uiPriority w:val="99"/>
    <w:semiHidden/>
    <w:unhideWhenUsed/>
    <w:rsid w:val="000B1858"/>
    <w:pPr>
      <w:spacing w:after="0"/>
    </w:pPr>
  </w:style>
  <w:style w:type="paragraph" w:customStyle="1" w:styleId="a6">
    <w:name w:val="بالاي عنوان روي جلد"/>
    <w:basedOn w:val="Normal"/>
    <w:rsid w:val="000B185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B1858"/>
    <w:rPr>
      <w:color w:val="000000"/>
    </w:rPr>
  </w:style>
  <w:style w:type="paragraph" w:customStyle="1" w:styleId="a0">
    <w:name w:val="پيشنهادات"/>
    <w:basedOn w:val="Normal"/>
    <w:autoRedefine/>
    <w:qFormat/>
    <w:rsid w:val="000B1858"/>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B185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B185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B185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B185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B1858"/>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B185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B185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B185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B185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B185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B185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B1858"/>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B185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B185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B1858"/>
    <w:pPr>
      <w:bidi w:val="0"/>
      <w:spacing w:before="0"/>
      <w:ind w:firstLine="397"/>
    </w:pPr>
    <w:rPr>
      <w:rFonts w:cs="Compset"/>
      <w:color w:val="000000"/>
    </w:rPr>
  </w:style>
  <w:style w:type="paragraph" w:customStyle="1" w:styleId="af5">
    <w:name w:val="داخل جدول درشت"/>
    <w:autoRedefine/>
    <w:rsid w:val="000B185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B185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B185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B185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B185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B185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B1858"/>
    <w:pPr>
      <w:spacing w:before="0" w:after="120"/>
    </w:pPr>
  </w:style>
  <w:style w:type="paragraph" w:customStyle="1" w:styleId="afa">
    <w:name w:val="زشحفهخد"/>
    <w:basedOn w:val="af9"/>
    <w:rsid w:val="000B1858"/>
    <w:rPr>
      <w:rFonts w:cs="Compset"/>
    </w:rPr>
  </w:style>
  <w:style w:type="paragraph" w:customStyle="1" w:styleId="afb">
    <w:name w:val="زير آرم"/>
    <w:basedOn w:val="Normal"/>
    <w:autoRedefine/>
    <w:qFormat/>
    <w:rsid w:val="000B185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B185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B1858"/>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B1858"/>
    <w:pPr>
      <w:ind w:left="714" w:hanging="357"/>
    </w:pPr>
    <w:rPr>
      <w:vertAlign w:val="subscript"/>
    </w:rPr>
  </w:style>
  <w:style w:type="paragraph" w:customStyle="1" w:styleId="afe">
    <w:name w:val="زير نويس داخل جدول"/>
    <w:basedOn w:val="af"/>
    <w:rsid w:val="000B1858"/>
    <w:rPr>
      <w:vertAlign w:val="subscript"/>
    </w:rPr>
  </w:style>
  <w:style w:type="paragraph" w:customStyle="1" w:styleId="1">
    <w:name w:val="متن اصلي1"/>
    <w:basedOn w:val="Normal"/>
    <w:autoRedefine/>
    <w:rsid w:val="000B185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B1858"/>
    <w:rPr>
      <w:vertAlign w:val="subscript"/>
    </w:rPr>
  </w:style>
  <w:style w:type="character" w:customStyle="1" w:styleId="aff0">
    <w:name w:val="زير نويس‌ها"/>
    <w:basedOn w:val="DefaultParagraphFont"/>
    <w:rsid w:val="000B1858"/>
    <w:rPr>
      <w:vertAlign w:val="subscript"/>
    </w:rPr>
  </w:style>
  <w:style w:type="paragraph" w:customStyle="1" w:styleId="aff1">
    <w:name w:val="سطر اول جدول ها"/>
    <w:basedOn w:val="Normal"/>
    <w:rsid w:val="000B185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B1858"/>
    <w:rPr>
      <w:rFonts w:cs="Times New Roman"/>
    </w:rPr>
  </w:style>
  <w:style w:type="paragraph" w:customStyle="1" w:styleId="aff3">
    <w:name w:val="شماره فصل‌ها"/>
    <w:basedOn w:val="Normal"/>
    <w:autoRedefine/>
    <w:qFormat/>
    <w:rsid w:val="000B185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B185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B185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B185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B1858"/>
    <w:pPr>
      <w:spacing w:after="120" w:line="480" w:lineRule="auto"/>
      <w:ind w:left="360"/>
    </w:pPr>
  </w:style>
  <w:style w:type="character" w:customStyle="1" w:styleId="BodyTextIndent2Char">
    <w:name w:val="Body Text Indent 2 Char"/>
    <w:basedOn w:val="DefaultParagraphFont"/>
    <w:link w:val="BodyTextIndent2"/>
    <w:uiPriority w:val="99"/>
    <w:semiHidden/>
    <w:rsid w:val="000B1858"/>
    <w:rPr>
      <w:rFonts w:cs="B Nazanin"/>
      <w:sz w:val="20"/>
      <w:szCs w:val="26"/>
    </w:rPr>
  </w:style>
  <w:style w:type="paragraph" w:customStyle="1" w:styleId="aff6">
    <w:name w:val="فرموووووووول"/>
    <w:basedOn w:val="Normal"/>
    <w:rsid w:val="000B185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B1858"/>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B185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B1858"/>
    <w:rPr>
      <w:rFonts w:cs="Times New Roman"/>
    </w:rPr>
  </w:style>
  <w:style w:type="paragraph" w:customStyle="1" w:styleId="aff9">
    <w:name w:val="مرجع"/>
    <w:basedOn w:val="Normal"/>
    <w:autoRedefine/>
    <w:qFormat/>
    <w:rsid w:val="000B185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B185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B1858"/>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B1858"/>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B185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B1858"/>
    <w:rPr>
      <w:b/>
      <w:bCs/>
      <w:color w:val="FF0000"/>
    </w:rPr>
  </w:style>
  <w:style w:type="paragraph" w:customStyle="1" w:styleId="Film">
    <w:name w:val="Film"/>
    <w:basedOn w:val="Normal"/>
    <w:qFormat/>
    <w:rsid w:val="000B1858"/>
    <w:rPr>
      <w:rFonts w:asciiTheme="majorBidi" w:hAnsiTheme="majorBidi"/>
      <w:color w:val="FF0000"/>
      <w:lang w:bidi="fa-IR"/>
    </w:rPr>
  </w:style>
  <w:style w:type="paragraph" w:customStyle="1" w:styleId="AAF-Normal">
    <w:name w:val="AAF-Normal"/>
    <w:basedOn w:val="AAE-Normal"/>
    <w:autoRedefine/>
    <w:qFormat/>
    <w:rsid w:val="000B1858"/>
    <w:pPr>
      <w:jc w:val="left"/>
    </w:pPr>
    <w:rPr>
      <w:szCs w:val="20"/>
      <w:lang w:bidi="fa-IR"/>
    </w:rPr>
  </w:style>
  <w:style w:type="paragraph" w:customStyle="1" w:styleId="AAS-Normal">
    <w:name w:val="AAS-Normal"/>
    <w:basedOn w:val="AAE-Normal"/>
    <w:autoRedefine/>
    <w:qFormat/>
    <w:rsid w:val="000B1858"/>
  </w:style>
  <w:style w:type="paragraph" w:customStyle="1" w:styleId="AAAR-Normal">
    <w:name w:val="AAAR-Normal"/>
    <w:basedOn w:val="AAA-MatnAsli"/>
    <w:autoRedefine/>
    <w:qFormat/>
    <w:rsid w:val="000B1858"/>
    <w:rPr>
      <w:rFonts w:cstheme="majorBidi"/>
      <w:sz w:val="22"/>
    </w:rPr>
  </w:style>
  <w:style w:type="paragraph" w:customStyle="1" w:styleId="AARU-Normal">
    <w:name w:val="AARU-Normal"/>
    <w:basedOn w:val="AAE-Normal"/>
    <w:qFormat/>
    <w:rsid w:val="000B1858"/>
  </w:style>
  <w:style w:type="paragraph" w:customStyle="1" w:styleId="AAFA-Answer">
    <w:name w:val="AAFA-Answer"/>
    <w:basedOn w:val="AAA-MatnAsli"/>
    <w:qFormat/>
    <w:rsid w:val="000B1858"/>
    <w:pPr>
      <w:bidi w:val="0"/>
    </w:pPr>
  </w:style>
  <w:style w:type="paragraph" w:customStyle="1" w:styleId="AAFA-Question">
    <w:name w:val="AAFA-Question"/>
    <w:basedOn w:val="AAFA-Answer"/>
    <w:qFormat/>
    <w:rsid w:val="000B1858"/>
  </w:style>
  <w:style w:type="paragraph" w:customStyle="1" w:styleId="AAE-Answer">
    <w:name w:val="AAE-Answer"/>
    <w:basedOn w:val="AAFA-Question"/>
    <w:qFormat/>
    <w:rsid w:val="000B1858"/>
  </w:style>
  <w:style w:type="paragraph" w:customStyle="1" w:styleId="AAE-Question">
    <w:name w:val="AAE-Question"/>
    <w:basedOn w:val="AAE-Answer"/>
    <w:qFormat/>
    <w:rsid w:val="000B1858"/>
  </w:style>
  <w:style w:type="paragraph" w:customStyle="1" w:styleId="AAG-Question">
    <w:name w:val="AAG-Question"/>
    <w:basedOn w:val="AAE-Question"/>
    <w:qFormat/>
    <w:rsid w:val="000B1858"/>
  </w:style>
  <w:style w:type="paragraph" w:customStyle="1" w:styleId="AAG-Answer">
    <w:name w:val="AAG-Answer"/>
    <w:basedOn w:val="AAE-Question"/>
    <w:qFormat/>
    <w:rsid w:val="000B1858"/>
  </w:style>
  <w:style w:type="paragraph" w:customStyle="1" w:styleId="AAS-Question">
    <w:name w:val="AAS-Question"/>
    <w:basedOn w:val="AAE-Question"/>
    <w:qFormat/>
    <w:rsid w:val="000B1858"/>
  </w:style>
  <w:style w:type="paragraph" w:customStyle="1" w:styleId="AAS-Answer">
    <w:name w:val="AAS-Answer"/>
    <w:basedOn w:val="AAE-Question"/>
    <w:qFormat/>
    <w:rsid w:val="000B1858"/>
  </w:style>
  <w:style w:type="paragraph" w:customStyle="1" w:styleId="AAF-Question">
    <w:name w:val="AAF-Question"/>
    <w:basedOn w:val="AAE-Question"/>
    <w:qFormat/>
    <w:rsid w:val="000B1858"/>
  </w:style>
  <w:style w:type="paragraph" w:customStyle="1" w:styleId="AAF-Answer">
    <w:name w:val="AAF-Answer"/>
    <w:basedOn w:val="AAE-Question"/>
    <w:qFormat/>
    <w:rsid w:val="000B1858"/>
  </w:style>
  <w:style w:type="paragraph" w:customStyle="1" w:styleId="AARU-Question">
    <w:name w:val="AARU-Question"/>
    <w:basedOn w:val="AAE-Question"/>
    <w:qFormat/>
    <w:rsid w:val="000B1858"/>
  </w:style>
  <w:style w:type="paragraph" w:customStyle="1" w:styleId="AARU-Answer">
    <w:name w:val="AARU-Answer"/>
    <w:basedOn w:val="AAE-Question"/>
    <w:qFormat/>
    <w:rsid w:val="000B1858"/>
  </w:style>
  <w:style w:type="paragraph" w:customStyle="1" w:styleId="AAAR-Question">
    <w:name w:val="AAAR-Question"/>
    <w:basedOn w:val="AAAR-Normal"/>
    <w:qFormat/>
    <w:rsid w:val="000B1858"/>
    <w:pPr>
      <w:bidi w:val="0"/>
    </w:pPr>
  </w:style>
  <w:style w:type="paragraph" w:customStyle="1" w:styleId="AAAR-Answer">
    <w:name w:val="AAAR-Answer"/>
    <w:basedOn w:val="AAAR-Normal"/>
    <w:qFormat/>
    <w:rsid w:val="000B185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688AA-5E10-4EE9-AA32-86D236F4D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251</TotalTime>
  <Pages>1</Pages>
  <Words>3839</Words>
  <Characters>21887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64</cp:revision>
  <cp:lastPrinted>2020-08-13T07:25:00Z</cp:lastPrinted>
  <dcterms:created xsi:type="dcterms:W3CDTF">2020-08-13T07:23:00Z</dcterms:created>
  <dcterms:modified xsi:type="dcterms:W3CDTF">2025-07-14T22:06:00Z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