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62835" w14:textId="6EE64535" w:rsidR="008927B6" w:rsidRDefault="0019787F" w:rsidP="001B7784">
      <w:pPr>
        <w:pStyle w:val="Heading2"/>
        <w:rPr>
          <w:color w:val="0070C0"/>
          <w:rtl/>
          <w:lang w:bidi="fa-IR"/>
        </w:rPr>
      </w:pPr>
      <w:commentRangeStart w:id="0"/>
      <w:r w:rsidRPr="001B3685">
        <w:rPr>
          <w:rFonts w:hint="cs"/>
          <w:color w:val="0070C0"/>
          <w:rtl/>
          <w:lang w:bidi="fa-IR"/>
        </w:rPr>
        <w:t xml:space="preserve">توضیحات تکمیلی روم </w:t>
      </w:r>
      <w:r w:rsidR="00D61DF1" w:rsidRPr="001B3685">
        <w:rPr>
          <w:rFonts w:hint="cs"/>
          <w:color w:val="0070C0"/>
          <w:rtl/>
          <w:lang w:bidi="fa-IR"/>
        </w:rPr>
        <w:t>"</w:t>
      </w:r>
      <w:r w:rsidRPr="001B3685">
        <w:rPr>
          <w:color w:val="0070C0"/>
          <w:lang w:bidi="fa-IR"/>
        </w:rPr>
        <w:t>Overcurrent</w:t>
      </w:r>
      <w:r w:rsidR="00D61DF1" w:rsidRPr="001B3685">
        <w:rPr>
          <w:rFonts w:hint="cs"/>
          <w:color w:val="0070C0"/>
          <w:rtl/>
          <w:lang w:bidi="fa-IR"/>
        </w:rPr>
        <w:t>"</w:t>
      </w:r>
      <w:commentRangeEnd w:id="0"/>
      <w:r w:rsidR="001B7784" w:rsidRPr="001B3685">
        <w:rPr>
          <w:rStyle w:val="CommentReference"/>
          <w:rFonts w:asciiTheme="minorHAnsi" w:eastAsiaTheme="minorHAnsi" w:hAnsiTheme="minorHAnsi"/>
          <w:b w:val="0"/>
          <w:bCs w:val="0"/>
          <w:color w:val="0070C0"/>
          <w:rtl/>
          <w:lang w:bidi="fa-IR"/>
        </w:rPr>
        <w:commentReference w:id="0"/>
      </w:r>
    </w:p>
    <w:p w14:paraId="79E43CDF" w14:textId="607F7941" w:rsidR="00B12F88" w:rsidRPr="00B12F88" w:rsidRDefault="00B12F88" w:rsidP="00B12F88">
      <w:pPr>
        <w:pStyle w:val="AAAR-Normal"/>
        <w:jc w:val="left"/>
        <w:rPr>
          <w:rtl/>
        </w:rPr>
      </w:pPr>
      <w:r>
        <w:rPr>
          <w:rtl/>
        </w:rPr>
        <w:t>قر</w:t>
      </w:r>
      <w:r>
        <w:rPr>
          <w:rFonts w:hint="cs"/>
          <w:rtl/>
        </w:rPr>
        <w:t>ی</w:t>
      </w:r>
      <w:r>
        <w:rPr>
          <w:rFonts w:hint="eastAsia"/>
          <w:rtl/>
        </w:rPr>
        <w:t>با</w:t>
      </w:r>
      <w:r>
        <w:rPr>
          <w:rtl/>
        </w:rPr>
        <w:t>...</w:t>
      </w:r>
    </w:p>
    <w:p w14:paraId="04F13C52" w14:textId="63CD3117" w:rsidR="00805009" w:rsidRPr="001B3685" w:rsidRDefault="00805009" w:rsidP="001B3685">
      <w:pPr>
        <w:pStyle w:val="AAE-Normal"/>
        <w:rPr>
          <w:color w:val="0070C0"/>
          <w:lang w:bidi="fa-IR"/>
        </w:rPr>
      </w:pPr>
      <w:r w:rsidRPr="001B3685">
        <w:rPr>
          <w:color w:val="0070C0"/>
          <w:lang w:bidi="fa-IR"/>
        </w:rPr>
        <w:t xml:space="preserve">Complementary explanation of “Overcurrent” </w:t>
      </w:r>
      <w:r w:rsidR="001B3685" w:rsidRPr="001B3685">
        <w:rPr>
          <w:color w:val="0070C0"/>
          <w:lang w:bidi="fa-IR"/>
        </w:rPr>
        <w:t>Module</w:t>
      </w:r>
    </w:p>
    <w:p w14:paraId="64F1C3F4" w14:textId="1AF815B6" w:rsidR="00107902" w:rsidRDefault="001B3685" w:rsidP="004F4854">
      <w:pPr>
        <w:pStyle w:val="AAG-Normal"/>
        <w:rPr>
          <w:color w:val="0070C0"/>
          <w:lang w:bidi="fa-IR"/>
        </w:rPr>
      </w:pPr>
      <w:r w:rsidRPr="001B3685">
        <w:rPr>
          <w:color w:val="0070C0"/>
          <w:lang w:bidi="fa-IR"/>
        </w:rPr>
        <w:t>Ergänzende Erläuterung des Moduls "Overcurrent"</w:t>
      </w:r>
    </w:p>
    <w:p w14:paraId="3A659520" w14:textId="5E76A325" w:rsidR="004F4854" w:rsidRDefault="00262F8F" w:rsidP="004F4854">
      <w:pPr>
        <w:pStyle w:val="AAS-Normal"/>
        <w:rPr>
          <w:lang w:val="es-ES"/>
        </w:rPr>
      </w:pPr>
      <w:r w:rsidRPr="00736091">
        <w:rPr>
          <w:lang w:val="es-ES"/>
        </w:rPr>
        <w:t>. Explicación complementaria del módulo "Sobrecorriente"</w:t>
      </w:r>
    </w:p>
    <w:p w14:paraId="757521C4" w14:textId="299D42DB" w:rsidR="004F4854" w:rsidRPr="001B3685" w:rsidRDefault="004F4854" w:rsidP="00665B70">
      <w:pPr>
        <w:pStyle w:val="AAF-Normal"/>
        <w:rPr>
          <w:rtl/>
        </w:rPr>
      </w:pPr>
      <w:r>
        <w:t>Bientôt disponible</w:t>
      </w:r>
    </w:p>
    <w:p w14:paraId="29F75D6E" w14:textId="1BC7D936" w:rsidR="0019787F" w:rsidRDefault="0019787F" w:rsidP="00A86102">
      <w:pPr>
        <w:pStyle w:val="AAA-MatnAsli"/>
        <w:rPr>
          <w:rtl/>
        </w:rPr>
      </w:pPr>
      <w:r w:rsidRPr="00A86102">
        <w:rPr>
          <w:rFonts w:hint="cs"/>
          <w:rtl/>
        </w:rPr>
        <w:t xml:space="preserve">در ادامه توضیحات روم </w:t>
      </w:r>
      <w:r w:rsidR="00D61DF1" w:rsidRPr="00A86102">
        <w:rPr>
          <w:rFonts w:hint="cs"/>
          <w:rtl/>
        </w:rPr>
        <w:t>"</w:t>
      </w:r>
      <w:r w:rsidRPr="00A86102">
        <w:t>Overcurrent</w:t>
      </w:r>
      <w:r w:rsidR="00D61DF1" w:rsidRPr="00A86102">
        <w:rPr>
          <w:rFonts w:hint="cs"/>
          <w:rtl/>
        </w:rPr>
        <w:t>"</w:t>
      </w:r>
      <w:r w:rsidRPr="00A86102">
        <w:rPr>
          <w:rFonts w:hint="cs"/>
          <w:rtl/>
        </w:rPr>
        <w:t xml:space="preserve"> به برخی توضیحات تکمیلی اشاره </w:t>
      </w:r>
      <w:r w:rsidR="00890F30" w:rsidRPr="00A86102">
        <w:rPr>
          <w:rFonts w:hint="cs"/>
          <w:rtl/>
        </w:rPr>
        <w:t>می‌شود</w:t>
      </w:r>
      <w:r w:rsidRPr="00A86102">
        <w:rPr>
          <w:rFonts w:hint="cs"/>
          <w:rtl/>
        </w:rPr>
        <w:t>.</w:t>
      </w:r>
      <w:r w:rsidR="00890F30" w:rsidRPr="00A86102">
        <w:rPr>
          <w:rFonts w:hint="cs"/>
          <w:rtl/>
        </w:rPr>
        <w:t xml:space="preserve"> </w:t>
      </w:r>
      <w:r w:rsidRPr="00A86102">
        <w:rPr>
          <w:rFonts w:hint="cs"/>
          <w:rtl/>
        </w:rPr>
        <w:t xml:space="preserve">در زبانه </w:t>
      </w:r>
      <w:r w:rsidR="00D61DF1" w:rsidRPr="00A86102">
        <w:rPr>
          <w:rFonts w:hint="cs"/>
          <w:rtl/>
        </w:rPr>
        <w:t>"</w:t>
      </w:r>
      <w:r w:rsidR="00A86102" w:rsidRPr="00A86102">
        <w:t>Pickup</w:t>
      </w:r>
      <w:r w:rsidR="00D61DF1" w:rsidRPr="00A86102">
        <w:t>-Drop Off</w:t>
      </w:r>
      <w:r w:rsidR="00D61DF1" w:rsidRPr="00A86102">
        <w:rPr>
          <w:rFonts w:hint="cs"/>
          <w:rtl/>
        </w:rPr>
        <w:t>"</w:t>
      </w:r>
      <w:r w:rsidRPr="00A86102">
        <w:rPr>
          <w:rFonts w:hint="cs"/>
          <w:rtl/>
        </w:rPr>
        <w:t xml:space="preserve"> با زدن تیک</w:t>
      </w:r>
      <w:r w:rsidRPr="00A86102">
        <w:t xml:space="preserve"> </w:t>
      </w:r>
      <w:r w:rsidR="00D61DF1" w:rsidRPr="00A86102">
        <w:rPr>
          <w:rFonts w:hint="cs"/>
          <w:rtl/>
        </w:rPr>
        <w:t>"</w:t>
      </w:r>
      <w:r w:rsidR="00890F30" w:rsidRPr="00A86102">
        <w:t>Pause</w:t>
      </w:r>
      <w:r w:rsidRPr="00A86102">
        <w:t xml:space="preserve"> Before Start </w:t>
      </w:r>
      <w:r w:rsidR="00D61DF1" w:rsidRPr="00A86102">
        <w:rPr>
          <w:rFonts w:hint="cs"/>
          <w:rtl/>
        </w:rPr>
        <w:t>"</w:t>
      </w:r>
      <w:r w:rsidR="00890F30" w:rsidRPr="00A86102">
        <w:rPr>
          <w:rFonts w:hint="cs"/>
          <w:rtl/>
        </w:rPr>
        <w:t xml:space="preserve"> با</w:t>
      </w:r>
      <w:r w:rsidRPr="00A86102">
        <w:rPr>
          <w:rFonts w:hint="cs"/>
          <w:rtl/>
        </w:rPr>
        <w:t xml:space="preserve"> اجرای تست به روش</w:t>
      </w:r>
      <w:r w:rsidR="00890F30" w:rsidRPr="00A86102">
        <w:rPr>
          <w:rFonts w:hint="cs"/>
          <w:rtl/>
        </w:rPr>
        <w:t xml:space="preserve"> </w:t>
      </w:r>
      <w:r w:rsidR="00D61DF1" w:rsidRPr="00A86102">
        <w:rPr>
          <w:rFonts w:hint="cs"/>
          <w:rtl/>
        </w:rPr>
        <w:t>"</w:t>
      </w:r>
      <w:r w:rsidR="008460B1" w:rsidRPr="00A86102">
        <w:t>Start/Continue Test</w:t>
      </w:r>
      <w:r w:rsidR="00D61DF1" w:rsidRPr="00A86102">
        <w:rPr>
          <w:rFonts w:hint="cs"/>
          <w:rtl/>
        </w:rPr>
        <w:t>"</w:t>
      </w:r>
      <w:r w:rsidR="008460B1" w:rsidRPr="00A86102">
        <w:rPr>
          <w:rFonts w:hint="cs"/>
          <w:rtl/>
        </w:rPr>
        <w:t>،</w:t>
      </w:r>
      <w:r w:rsidR="00890F30" w:rsidRPr="00A86102">
        <w:rPr>
          <w:rFonts w:hint="cs"/>
          <w:rtl/>
        </w:rPr>
        <w:t xml:space="preserve"> قبل</w:t>
      </w:r>
      <w:r w:rsidR="008460B1" w:rsidRPr="00A86102">
        <w:rPr>
          <w:rFonts w:hint="cs"/>
          <w:rtl/>
        </w:rPr>
        <w:t xml:space="preserve"> از تست هرنقطه پیغامی ظاهر می‌شود که با </w:t>
      </w:r>
      <w:r w:rsidR="00D61DF1" w:rsidRPr="00A86102">
        <w:rPr>
          <w:rFonts w:hint="cs"/>
          <w:rtl/>
        </w:rPr>
        <w:t>"</w:t>
      </w:r>
      <w:r w:rsidR="008460B1" w:rsidRPr="00A86102">
        <w:t>OK</w:t>
      </w:r>
      <w:r w:rsidR="00D61DF1" w:rsidRPr="00A86102">
        <w:rPr>
          <w:rFonts w:hint="cs"/>
          <w:rtl/>
        </w:rPr>
        <w:t>"</w:t>
      </w:r>
      <w:r w:rsidR="008460B1" w:rsidRPr="00A86102">
        <w:rPr>
          <w:rFonts w:hint="cs"/>
          <w:rtl/>
        </w:rPr>
        <w:t xml:space="preserve"> کردن این پیغام</w:t>
      </w:r>
      <w:r w:rsidR="00890F30" w:rsidRPr="00A86102">
        <w:rPr>
          <w:rFonts w:hint="cs"/>
          <w:rtl/>
        </w:rPr>
        <w:t>،</w:t>
      </w:r>
      <w:r w:rsidR="008460B1" w:rsidRPr="00A86102">
        <w:rPr>
          <w:rFonts w:hint="cs"/>
          <w:rtl/>
        </w:rPr>
        <w:t xml:space="preserve"> نرم افزار </w:t>
      </w:r>
      <w:r w:rsidR="00890F30" w:rsidRPr="00A86102">
        <w:rPr>
          <w:rFonts w:hint="cs"/>
          <w:rtl/>
        </w:rPr>
        <w:t>آن نقطه را تست می‌کند</w:t>
      </w:r>
      <w:r w:rsidR="008460B1" w:rsidRPr="00A86102">
        <w:rPr>
          <w:rFonts w:hint="cs"/>
          <w:rtl/>
        </w:rPr>
        <w:t>.</w:t>
      </w:r>
    </w:p>
    <w:p w14:paraId="5CE4A87C" w14:textId="28C2E39F" w:rsidR="00B12F88" w:rsidRPr="00A86102" w:rsidRDefault="00B12F88" w:rsidP="00B12F88">
      <w:pPr>
        <w:pStyle w:val="AAAR-Normal"/>
        <w:jc w:val="left"/>
        <w:rPr>
          <w:rtl/>
        </w:rPr>
      </w:pPr>
      <w:r>
        <w:rPr>
          <w:rtl/>
        </w:rPr>
        <w:t>قر</w:t>
      </w:r>
      <w:r>
        <w:rPr>
          <w:rFonts w:hint="cs"/>
          <w:rtl/>
        </w:rPr>
        <w:t>ی</w:t>
      </w:r>
      <w:r>
        <w:rPr>
          <w:rFonts w:hint="eastAsia"/>
          <w:rtl/>
        </w:rPr>
        <w:t>با</w:t>
      </w:r>
      <w:r>
        <w:rPr>
          <w:rtl/>
        </w:rPr>
        <w:t>...</w:t>
      </w:r>
    </w:p>
    <w:p w14:paraId="11C80D1F" w14:textId="70B13D95" w:rsidR="0014595E" w:rsidRDefault="0014595E" w:rsidP="00EE4B47">
      <w:pPr>
        <w:pStyle w:val="AAE-Normal"/>
        <w:rPr>
          <w:rtl/>
        </w:rPr>
      </w:pPr>
      <w:r>
        <w:t>To continue explaining “Overcurrent” room, h</w:t>
      </w:r>
      <w:r w:rsidRPr="0014595E">
        <w:t>ere are some additional explanations</w:t>
      </w:r>
      <w:r>
        <w:t xml:space="preserve">. </w:t>
      </w:r>
      <w:r w:rsidR="00EE4B47">
        <w:t xml:space="preserve">By checking “Pause </w:t>
      </w:r>
      <w:r w:rsidR="006F08D7">
        <w:t>before</w:t>
      </w:r>
      <w:r w:rsidR="00EE4B47">
        <w:t xml:space="preserve"> Start” in “Pick Up-Drop Off” tab, by running the test using the “Start/Continue Test” method, before testing any point, a message appears and by pressing “Ok”, the software tests that point. </w:t>
      </w:r>
    </w:p>
    <w:p w14:paraId="2C2A6C59" w14:textId="78844B59" w:rsidR="006331C1" w:rsidRDefault="006331C1" w:rsidP="004F4854">
      <w:pPr>
        <w:pStyle w:val="AAG-Normal"/>
        <w:rPr>
          <w:lang w:val="de-DE"/>
        </w:rPr>
      </w:pPr>
      <w:r w:rsidRPr="00C64CEE">
        <w:rPr>
          <w:lang w:val="de-DE"/>
        </w:rPr>
        <w:t xml:space="preserve">Um den Raum </w:t>
      </w:r>
      <w:r>
        <w:rPr>
          <w:lang w:val="de-DE"/>
        </w:rPr>
        <w:t>„</w:t>
      </w:r>
      <w:r w:rsidRPr="00C64CEE">
        <w:rPr>
          <w:lang w:val="de-DE"/>
        </w:rPr>
        <w:t>Overcurrent</w:t>
      </w:r>
      <w:r>
        <w:rPr>
          <w:lang w:val="de-DE"/>
        </w:rPr>
        <w:t>“</w:t>
      </w:r>
      <w:r w:rsidRPr="00C64CEE">
        <w:rPr>
          <w:lang w:val="de-DE"/>
        </w:rPr>
        <w:t xml:space="preserve"> weiter zu erklären, hier sind einige zusätzliche Erklärungen. </w:t>
      </w:r>
      <w:r>
        <w:rPr>
          <w:lang w:val="de-DE"/>
        </w:rPr>
        <w:t>Wenn Sie</w:t>
      </w:r>
      <w:r w:rsidRPr="00C64CEE">
        <w:rPr>
          <w:lang w:val="de-DE"/>
        </w:rPr>
        <w:t xml:space="preserve"> von </w:t>
      </w:r>
      <w:r>
        <w:rPr>
          <w:lang w:val="de-DE"/>
        </w:rPr>
        <w:t>„</w:t>
      </w:r>
      <w:r w:rsidRPr="00C64CEE">
        <w:rPr>
          <w:lang w:val="de-DE"/>
        </w:rPr>
        <w:t xml:space="preserve">Pause </w:t>
      </w:r>
      <w:r>
        <w:rPr>
          <w:lang w:val="de-DE"/>
        </w:rPr>
        <w:t>b</w:t>
      </w:r>
      <w:r w:rsidRPr="00C64CEE">
        <w:rPr>
          <w:lang w:val="de-DE"/>
        </w:rPr>
        <w:t>efore</w:t>
      </w:r>
      <w:r>
        <w:rPr>
          <w:lang w:val="de-DE"/>
        </w:rPr>
        <w:t xml:space="preserve"> </w:t>
      </w:r>
      <w:r w:rsidRPr="00C64CEE">
        <w:rPr>
          <w:lang w:val="de-DE"/>
        </w:rPr>
        <w:t>Start</w:t>
      </w:r>
      <w:r>
        <w:rPr>
          <w:lang w:val="de-DE"/>
        </w:rPr>
        <w:t>“</w:t>
      </w:r>
      <w:r w:rsidRPr="00C64CEE">
        <w:rPr>
          <w:lang w:val="de-DE"/>
        </w:rPr>
        <w:t xml:space="preserve"> i</w:t>
      </w:r>
      <w:r>
        <w:rPr>
          <w:lang w:val="de-DE"/>
        </w:rPr>
        <w:t>n der</w:t>
      </w:r>
      <w:r w:rsidRPr="00C64CEE">
        <w:rPr>
          <w:lang w:val="de-DE"/>
        </w:rPr>
        <w:t xml:space="preserve"> Register</w:t>
      </w:r>
      <w:r>
        <w:rPr>
          <w:lang w:val="de-DE"/>
        </w:rPr>
        <w:t>karte</w:t>
      </w:r>
      <w:r w:rsidRPr="00C64CEE">
        <w:rPr>
          <w:lang w:val="de-DE"/>
        </w:rPr>
        <w:t xml:space="preserve"> </w:t>
      </w:r>
      <w:r>
        <w:rPr>
          <w:lang w:val="de-DE"/>
        </w:rPr>
        <w:t>„</w:t>
      </w:r>
      <w:r w:rsidRPr="00C64CEE">
        <w:rPr>
          <w:lang w:val="de-DE"/>
        </w:rPr>
        <w:t>Pick</w:t>
      </w:r>
      <w:r>
        <w:rPr>
          <w:lang w:val="de-DE"/>
        </w:rPr>
        <w:t>-u</w:t>
      </w:r>
      <w:r w:rsidRPr="00C64CEE">
        <w:rPr>
          <w:lang w:val="de-DE"/>
        </w:rPr>
        <w:t>p</w:t>
      </w:r>
      <w:r>
        <w:rPr>
          <w:lang w:val="de-DE"/>
        </w:rPr>
        <w:t>/</w:t>
      </w:r>
      <w:r w:rsidRPr="00C64CEE">
        <w:rPr>
          <w:lang w:val="de-DE"/>
        </w:rPr>
        <w:t>Drop</w:t>
      </w:r>
      <w:r>
        <w:rPr>
          <w:lang w:val="de-DE"/>
        </w:rPr>
        <w:t>-o</w:t>
      </w:r>
      <w:r w:rsidRPr="00C64CEE">
        <w:rPr>
          <w:lang w:val="de-DE"/>
        </w:rPr>
        <w:t>ff</w:t>
      </w:r>
      <w:r>
        <w:rPr>
          <w:lang w:val="de-DE"/>
        </w:rPr>
        <w:t>“ a</w:t>
      </w:r>
      <w:r w:rsidRPr="00C64CEE">
        <w:rPr>
          <w:lang w:val="de-DE"/>
        </w:rPr>
        <w:t>ktivieren</w:t>
      </w:r>
      <w:r>
        <w:rPr>
          <w:lang w:val="de-DE"/>
        </w:rPr>
        <w:t>,</w:t>
      </w:r>
      <w:r w:rsidRPr="00C64CEE">
        <w:rPr>
          <w:lang w:val="de-DE"/>
        </w:rPr>
        <w:t xml:space="preserve"> durch Ausführen de</w:t>
      </w:r>
      <w:r>
        <w:rPr>
          <w:lang w:val="de-DE"/>
        </w:rPr>
        <w:t>r</w:t>
      </w:r>
      <w:r w:rsidRPr="00C64CEE">
        <w:rPr>
          <w:lang w:val="de-DE"/>
        </w:rPr>
        <w:t xml:space="preserve"> </w:t>
      </w:r>
      <w:r>
        <w:rPr>
          <w:lang w:val="de-DE"/>
        </w:rPr>
        <w:t>Prüfung</w:t>
      </w:r>
      <w:r w:rsidRPr="00C64CEE">
        <w:rPr>
          <w:lang w:val="de-DE"/>
        </w:rPr>
        <w:t xml:space="preserve"> mit der Methode </w:t>
      </w:r>
      <w:r>
        <w:rPr>
          <w:lang w:val="de-DE"/>
        </w:rPr>
        <w:t>„</w:t>
      </w:r>
      <w:r w:rsidRPr="00C64CEE">
        <w:rPr>
          <w:lang w:val="de-DE"/>
        </w:rPr>
        <w:t>Start/Continue Test</w:t>
      </w:r>
      <w:r>
        <w:rPr>
          <w:lang w:val="de-DE"/>
        </w:rPr>
        <w:t>“,</w:t>
      </w:r>
      <w:r w:rsidRPr="00C64CEE">
        <w:rPr>
          <w:lang w:val="de-DE"/>
        </w:rPr>
        <w:t xml:space="preserve"> erscheint eine Meldung vor de</w:t>
      </w:r>
      <w:r>
        <w:rPr>
          <w:lang w:val="de-DE"/>
        </w:rPr>
        <w:t>r</w:t>
      </w:r>
      <w:r w:rsidRPr="00C64CEE">
        <w:rPr>
          <w:lang w:val="de-DE"/>
        </w:rPr>
        <w:t xml:space="preserve"> </w:t>
      </w:r>
      <w:r w:rsidRPr="0029235C">
        <w:rPr>
          <w:lang w:val="de-DE"/>
        </w:rPr>
        <w:t>Prüfung</w:t>
      </w:r>
      <w:r>
        <w:rPr>
          <w:lang w:val="de-DE"/>
        </w:rPr>
        <w:t>en</w:t>
      </w:r>
      <w:r w:rsidRPr="0029235C">
        <w:rPr>
          <w:lang w:val="de-DE"/>
        </w:rPr>
        <w:t xml:space="preserve"> </w:t>
      </w:r>
      <w:r>
        <w:rPr>
          <w:lang w:val="de-DE"/>
        </w:rPr>
        <w:t>jedes</w:t>
      </w:r>
      <w:r w:rsidRPr="00C64CEE">
        <w:rPr>
          <w:lang w:val="de-DE"/>
        </w:rPr>
        <w:t xml:space="preserve"> Punktes und durch Drücken von </w:t>
      </w:r>
      <w:r>
        <w:rPr>
          <w:lang w:val="de-DE"/>
        </w:rPr>
        <w:t>„</w:t>
      </w:r>
      <w:r w:rsidRPr="00C64CEE">
        <w:rPr>
          <w:lang w:val="de-DE"/>
        </w:rPr>
        <w:t>Ok</w:t>
      </w:r>
      <w:r>
        <w:rPr>
          <w:lang w:val="de-DE"/>
        </w:rPr>
        <w:t>“</w:t>
      </w:r>
      <w:r w:rsidRPr="00C64CEE">
        <w:rPr>
          <w:lang w:val="de-DE"/>
        </w:rPr>
        <w:t xml:space="preserve"> </w:t>
      </w:r>
      <w:r w:rsidRPr="00921046">
        <w:rPr>
          <w:lang w:val="de-DE"/>
        </w:rPr>
        <w:t>prüf</w:t>
      </w:r>
      <w:r w:rsidRPr="00C64CEE">
        <w:rPr>
          <w:lang w:val="de-DE"/>
        </w:rPr>
        <w:t>t die Software diesen Punkt</w:t>
      </w:r>
      <w:r>
        <w:rPr>
          <w:lang w:val="de-DE"/>
        </w:rPr>
        <w:t>.</w:t>
      </w:r>
    </w:p>
    <w:p w14:paraId="064B873A" w14:textId="779A9174" w:rsidR="004F4854" w:rsidRDefault="00262F8F" w:rsidP="004F4854">
      <w:pPr>
        <w:pStyle w:val="AAS-Normal"/>
        <w:rPr>
          <w:lang w:val="de-DE"/>
        </w:rPr>
      </w:pPr>
      <w:r>
        <w:rPr>
          <w:lang w:val="de-DE"/>
        </w:rPr>
        <w:t>.</w:t>
      </w:r>
      <w:r w:rsidRPr="00736091">
        <w:rPr>
          <w:lang w:val="es-ES"/>
        </w:rPr>
        <w:t xml:space="preserve"> </w:t>
      </w:r>
      <w:r w:rsidRPr="00736091">
        <w:rPr>
          <w:lang w:val="de-DE"/>
        </w:rPr>
        <w:t>Para continuar explicando la sala de "Sobrecorriente", aquí hay algunas explicaciones adicionales. Al marcar "Pausa antes de comenzar" en la pestaña "Recoger-Dejar", al ejecutar la prueba usando el método "Comenzar/Continuar prueba", antes de probar cualquier punto, aparece un mensaje y al presionar "Ok", el software prueba ese punto.</w:t>
      </w:r>
    </w:p>
    <w:p w14:paraId="3875588C" w14:textId="7C3D4581" w:rsidR="004F4854" w:rsidRDefault="004F4854" w:rsidP="00665B70">
      <w:pPr>
        <w:pStyle w:val="AAF-Normal"/>
        <w:rPr>
          <w:lang w:val="de-DE"/>
        </w:rPr>
      </w:pPr>
      <w:r>
        <w:rPr>
          <w:lang w:val="de-DE"/>
        </w:rPr>
        <w:t>Bientôt disponible</w:t>
      </w:r>
    </w:p>
    <w:p w14:paraId="55A05774" w14:textId="0176C6BC" w:rsidR="00C47944" w:rsidRPr="00C64CEE" w:rsidRDefault="00C47944" w:rsidP="0081265C">
      <w:pPr>
        <w:pStyle w:val="AAA-Aks"/>
        <w:rPr>
          <w:lang w:val="de-DE"/>
        </w:rPr>
      </w:pPr>
      <w:r>
        <w:drawing>
          <wp:inline distT="0" distB="0" distL="0" distR="0" wp14:anchorId="060D3C7D" wp14:editId="7A8D3A21">
            <wp:extent cx="5711705" cy="169940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0032" cy="1707831"/>
                    </a:xfrm>
                    <a:prstGeom prst="rect">
                      <a:avLst/>
                    </a:prstGeom>
                    <a:noFill/>
                    <a:ln>
                      <a:noFill/>
                    </a:ln>
                  </pic:spPr>
                </pic:pic>
              </a:graphicData>
            </a:graphic>
          </wp:inline>
        </w:drawing>
      </w:r>
    </w:p>
    <w:p w14:paraId="5DBB76A2" w14:textId="31694DA6" w:rsidR="008460B1" w:rsidRDefault="008460B1" w:rsidP="00A86102">
      <w:pPr>
        <w:pStyle w:val="AAA-MatnAsli"/>
        <w:rPr>
          <w:rtl/>
        </w:rPr>
      </w:pPr>
      <w:r w:rsidRPr="00107902">
        <w:rPr>
          <w:rFonts w:hint="cs"/>
          <w:rtl/>
        </w:rPr>
        <w:t>در "</w:t>
      </w:r>
      <w:r w:rsidRPr="001B3685">
        <w:rPr>
          <w:lang w:val="de-DE"/>
        </w:rPr>
        <w:t>Time Reference</w:t>
      </w:r>
      <w:r w:rsidRPr="00107902">
        <w:rPr>
          <w:rFonts w:hint="cs"/>
          <w:rtl/>
        </w:rPr>
        <w:t>" با انتخاب "</w:t>
      </w:r>
      <w:r w:rsidRPr="001B3685">
        <w:rPr>
          <w:lang w:val="de-DE"/>
        </w:rPr>
        <w:t>Fault Inception</w:t>
      </w:r>
      <w:r w:rsidRPr="00107902">
        <w:rPr>
          <w:rFonts w:hint="cs"/>
          <w:rtl/>
        </w:rPr>
        <w:t>" زمان"</w:t>
      </w:r>
      <w:r w:rsidRPr="001B3685">
        <w:rPr>
          <w:lang w:val="de-DE"/>
        </w:rPr>
        <w:t>Trip</w:t>
      </w:r>
      <w:r w:rsidRPr="00107902">
        <w:rPr>
          <w:rFonts w:hint="cs"/>
          <w:rtl/>
        </w:rPr>
        <w:t>" از وقتی که خطا تزریق می‌شود محاسبه می‌شود.</w:t>
      </w:r>
      <w:r w:rsidR="00061F90" w:rsidRPr="00107902">
        <w:rPr>
          <w:rFonts w:hint="cs"/>
          <w:rtl/>
        </w:rPr>
        <w:t xml:space="preserve">این آپشن برای تست رله‌هایی است که کنتاکت </w:t>
      </w:r>
      <w:r w:rsidR="00D61DF1">
        <w:rPr>
          <w:rFonts w:cs="Cambria" w:hint="cs"/>
          <w:rtl/>
        </w:rPr>
        <w:t>"</w:t>
      </w:r>
      <w:r w:rsidR="00A86102" w:rsidRPr="001B3685">
        <w:rPr>
          <w:lang w:val="de-DE"/>
        </w:rPr>
        <w:t>Pickup</w:t>
      </w:r>
      <w:r w:rsidR="00D61DF1">
        <w:rPr>
          <w:rFonts w:cs="Cambria" w:hint="cs"/>
          <w:rtl/>
        </w:rPr>
        <w:t>"</w:t>
      </w:r>
      <w:r w:rsidR="00061F90" w:rsidRPr="00107902">
        <w:rPr>
          <w:rFonts w:hint="cs"/>
          <w:rtl/>
        </w:rPr>
        <w:t xml:space="preserve"> ندارند</w:t>
      </w:r>
      <w:r w:rsidR="004911A5" w:rsidRPr="00107902">
        <w:rPr>
          <w:rFonts w:hint="cs"/>
          <w:rtl/>
        </w:rPr>
        <w:t>.</w:t>
      </w:r>
      <w:r w:rsidRPr="00107902">
        <w:rPr>
          <w:rFonts w:hint="cs"/>
          <w:rtl/>
        </w:rPr>
        <w:t xml:space="preserve"> اما با انتخاب "</w:t>
      </w:r>
      <w:r w:rsidRPr="001B3685">
        <w:rPr>
          <w:lang w:val="de-DE"/>
        </w:rPr>
        <w:t>Starting</w:t>
      </w:r>
      <w:r w:rsidRPr="00107902">
        <w:rPr>
          <w:rFonts w:hint="cs"/>
          <w:rtl/>
        </w:rPr>
        <w:t>" زمان "</w:t>
      </w:r>
      <w:r w:rsidRPr="001B3685">
        <w:rPr>
          <w:lang w:val="de-DE"/>
        </w:rPr>
        <w:t>Trip</w:t>
      </w:r>
      <w:r w:rsidRPr="00107902">
        <w:rPr>
          <w:rFonts w:hint="cs"/>
          <w:rtl/>
        </w:rPr>
        <w:t>"</w:t>
      </w:r>
      <w:r w:rsidR="004911A5" w:rsidRPr="00107902">
        <w:rPr>
          <w:rFonts w:hint="cs"/>
          <w:rtl/>
        </w:rPr>
        <w:t xml:space="preserve"> </w:t>
      </w:r>
      <w:r w:rsidRPr="00107902">
        <w:rPr>
          <w:rFonts w:hint="cs"/>
          <w:rtl/>
        </w:rPr>
        <w:t>از وقتی که کنتاکت</w:t>
      </w:r>
      <w:r w:rsidR="00D61DF1">
        <w:rPr>
          <w:rFonts w:cs="Cambria" w:hint="cs"/>
          <w:rtl/>
        </w:rPr>
        <w:t>"</w:t>
      </w:r>
      <w:r w:rsidR="00A86102" w:rsidRPr="001B3685">
        <w:rPr>
          <w:lang w:val="de-DE"/>
        </w:rPr>
        <w:t>Pickup</w:t>
      </w:r>
      <w:r w:rsidR="00D61DF1">
        <w:rPr>
          <w:rFonts w:cs="Cambria" w:hint="cs"/>
          <w:rtl/>
        </w:rPr>
        <w:t>"</w:t>
      </w:r>
      <w:r w:rsidRPr="00107902">
        <w:rPr>
          <w:rFonts w:hint="cs"/>
          <w:rtl/>
        </w:rPr>
        <w:t xml:space="preserve"> از رله دریافت می‌شود، محاسبه می‌شود</w:t>
      </w:r>
      <w:r w:rsidRPr="001B3685">
        <w:rPr>
          <w:lang w:val="de-DE"/>
        </w:rPr>
        <w:t>.</w:t>
      </w:r>
      <w:r w:rsidR="00061F90" w:rsidRPr="00107902">
        <w:rPr>
          <w:rFonts w:hint="cs"/>
          <w:rtl/>
        </w:rPr>
        <w:t xml:space="preserve"> برای رله‌هایی که کنتاکت </w:t>
      </w:r>
      <w:r w:rsidR="00D61DF1">
        <w:rPr>
          <w:rFonts w:cs="Cambria" w:hint="cs"/>
          <w:rtl/>
        </w:rPr>
        <w:t>"</w:t>
      </w:r>
      <w:r w:rsidR="00A86102" w:rsidRPr="001B3685">
        <w:rPr>
          <w:lang w:val="de-DE"/>
        </w:rPr>
        <w:t>Pickup</w:t>
      </w:r>
      <w:r w:rsidR="00D61DF1">
        <w:rPr>
          <w:rFonts w:cs="Cambria" w:hint="cs"/>
          <w:rtl/>
        </w:rPr>
        <w:t>"</w:t>
      </w:r>
      <w:r w:rsidR="004911A5" w:rsidRPr="00107902">
        <w:rPr>
          <w:rFonts w:hint="cs"/>
          <w:rtl/>
        </w:rPr>
        <w:t xml:space="preserve"> دارند این  مورد به افزایش </w:t>
      </w:r>
      <w:r w:rsidR="004911A5" w:rsidRPr="001B7784">
        <w:rPr>
          <w:rFonts w:hint="cs"/>
          <w:rtl/>
        </w:rPr>
        <w:t>دقت</w:t>
      </w:r>
      <w:r w:rsidR="002B1B8A" w:rsidRPr="001B3685">
        <w:rPr>
          <w:lang w:val="de-DE"/>
        </w:rPr>
        <w:t xml:space="preserve"> </w:t>
      </w:r>
      <w:r w:rsidR="002B1B8A" w:rsidRPr="001B7784">
        <w:rPr>
          <w:rFonts w:hint="cs"/>
          <w:rtl/>
        </w:rPr>
        <w:t xml:space="preserve">اندازه گیری </w:t>
      </w:r>
      <w:r w:rsidR="00061F90" w:rsidRPr="001B7784">
        <w:rPr>
          <w:rFonts w:hint="cs"/>
          <w:rtl/>
        </w:rPr>
        <w:t>زمان</w:t>
      </w:r>
      <w:r w:rsidR="00061F90" w:rsidRPr="00107902">
        <w:rPr>
          <w:rFonts w:hint="cs"/>
          <w:rtl/>
        </w:rPr>
        <w:t xml:space="preserve"> </w:t>
      </w:r>
      <w:r w:rsidR="00C507CC" w:rsidRPr="00107902">
        <w:rPr>
          <w:rFonts w:hint="cs"/>
          <w:rtl/>
        </w:rPr>
        <w:t xml:space="preserve">عملکرد </w:t>
      </w:r>
      <w:r w:rsidR="00061F90" w:rsidRPr="00107902">
        <w:rPr>
          <w:rFonts w:hint="cs"/>
          <w:rtl/>
        </w:rPr>
        <w:t>کمک می‌کند.</w:t>
      </w:r>
    </w:p>
    <w:p w14:paraId="2FD4AC8D" w14:textId="68E46A6E" w:rsidR="00B12F88" w:rsidRDefault="00B12F88" w:rsidP="00B12F88">
      <w:pPr>
        <w:pStyle w:val="AAAR-Normal"/>
        <w:jc w:val="left"/>
        <w:rPr>
          <w:rtl/>
        </w:rPr>
      </w:pPr>
      <w:r>
        <w:rPr>
          <w:rtl/>
        </w:rPr>
        <w:t>قر</w:t>
      </w:r>
      <w:r>
        <w:rPr>
          <w:rFonts w:hint="cs"/>
          <w:rtl/>
        </w:rPr>
        <w:t>ی</w:t>
      </w:r>
      <w:r>
        <w:rPr>
          <w:rFonts w:hint="eastAsia"/>
          <w:rtl/>
        </w:rPr>
        <w:t>با</w:t>
      </w:r>
      <w:r>
        <w:rPr>
          <w:rtl/>
        </w:rPr>
        <w:t>...</w:t>
      </w:r>
    </w:p>
    <w:p w14:paraId="7BC30DBF" w14:textId="77777777" w:rsidR="00351244" w:rsidRDefault="00FE2DF3" w:rsidP="00351244">
      <w:pPr>
        <w:pStyle w:val="AAE-Normal"/>
      </w:pPr>
      <w:r>
        <w:t>By selecting “Fault Inception” In “Time Reference”, the “Trip”</w:t>
      </w:r>
      <w:r w:rsidR="002E2566">
        <w:t xml:space="preserve"> time is calculated since the fault injection time. </w:t>
      </w:r>
      <w:r w:rsidR="00041B6D">
        <w:t xml:space="preserve">This option is used for testing the relays which do not have </w:t>
      </w:r>
      <w:r w:rsidR="00EC3A46">
        <w:t xml:space="preserve">the “Pick Up” contact. </w:t>
      </w:r>
      <w:r w:rsidR="00A34CBB">
        <w:t xml:space="preserve">But by selecting “Starting”, the “Trip” time is calculated since when the “Pick Up” contact is received from the relay. </w:t>
      </w:r>
      <w:r w:rsidR="00351244" w:rsidRPr="00351244">
        <w:t>This option helps to increase the measurement accuracy of the operation time in relays with “Pick Up” contact.</w:t>
      </w:r>
    </w:p>
    <w:p w14:paraId="64B6FFB9" w14:textId="0C46F27A" w:rsidR="006331C1" w:rsidRDefault="006331C1" w:rsidP="004F4854">
      <w:pPr>
        <w:pStyle w:val="AAG-Normal"/>
        <w:rPr>
          <w:lang w:val="de-DE"/>
        </w:rPr>
      </w:pPr>
      <w:r w:rsidRPr="00921046">
        <w:rPr>
          <w:lang w:val="de-DE"/>
        </w:rPr>
        <w:t xml:space="preserve">Durch Auswahl von </w:t>
      </w:r>
      <w:r>
        <w:rPr>
          <w:lang w:val="de-DE"/>
        </w:rPr>
        <w:t>„</w:t>
      </w:r>
      <w:r w:rsidRPr="00921046">
        <w:rPr>
          <w:lang w:val="de-DE"/>
        </w:rPr>
        <w:t>Fault Inception</w:t>
      </w:r>
      <w:r>
        <w:rPr>
          <w:lang w:val="de-DE"/>
        </w:rPr>
        <w:t>“</w:t>
      </w:r>
      <w:r w:rsidRPr="00921046">
        <w:rPr>
          <w:lang w:val="de-DE"/>
        </w:rPr>
        <w:t xml:space="preserve"> </w:t>
      </w:r>
      <w:r>
        <w:rPr>
          <w:lang w:val="de-DE"/>
        </w:rPr>
        <w:t>i</w:t>
      </w:r>
      <w:r w:rsidRPr="00921046">
        <w:rPr>
          <w:lang w:val="de-DE"/>
        </w:rPr>
        <w:t xml:space="preserve">n </w:t>
      </w:r>
      <w:r>
        <w:rPr>
          <w:lang w:val="de-DE"/>
        </w:rPr>
        <w:t>„</w:t>
      </w:r>
      <w:r w:rsidRPr="00921046">
        <w:rPr>
          <w:lang w:val="de-DE"/>
        </w:rPr>
        <w:t>Time Reference</w:t>
      </w:r>
      <w:r>
        <w:rPr>
          <w:lang w:val="de-DE"/>
        </w:rPr>
        <w:t>“</w:t>
      </w:r>
      <w:r w:rsidRPr="00921046">
        <w:rPr>
          <w:lang w:val="de-DE"/>
        </w:rPr>
        <w:t xml:space="preserve"> wird die </w:t>
      </w:r>
      <w:r>
        <w:rPr>
          <w:lang w:val="de-DE"/>
        </w:rPr>
        <w:t>Auslösez</w:t>
      </w:r>
      <w:r w:rsidRPr="00921046">
        <w:rPr>
          <w:lang w:val="de-DE"/>
        </w:rPr>
        <w:t>eit seit der Fehlerinjektionszeit berechnet.</w:t>
      </w:r>
      <w:r w:rsidRPr="00BB0D4B">
        <w:rPr>
          <w:lang w:val="de-DE"/>
        </w:rPr>
        <w:t xml:space="preserve"> Aber durch Auswahl von </w:t>
      </w:r>
      <w:r>
        <w:rPr>
          <w:lang w:val="de-DE"/>
        </w:rPr>
        <w:t>„</w:t>
      </w:r>
      <w:r w:rsidRPr="00BB0D4B">
        <w:rPr>
          <w:lang w:val="de-DE"/>
        </w:rPr>
        <w:t>Start</w:t>
      </w:r>
      <w:r>
        <w:rPr>
          <w:lang w:val="de-DE"/>
        </w:rPr>
        <w:t>ing“</w:t>
      </w:r>
      <w:r w:rsidRPr="00BB0D4B">
        <w:rPr>
          <w:lang w:val="de-DE"/>
        </w:rPr>
        <w:t xml:space="preserve"> wird die </w:t>
      </w:r>
      <w:r>
        <w:rPr>
          <w:lang w:val="de-DE"/>
        </w:rPr>
        <w:t>Auslösez</w:t>
      </w:r>
      <w:r w:rsidRPr="00921046">
        <w:rPr>
          <w:lang w:val="de-DE"/>
        </w:rPr>
        <w:t>eit</w:t>
      </w:r>
      <w:r w:rsidRPr="00BB0D4B">
        <w:rPr>
          <w:lang w:val="de-DE"/>
        </w:rPr>
        <w:t xml:space="preserve"> berechnet, da der </w:t>
      </w:r>
      <w:r w:rsidRPr="007E7D53">
        <w:rPr>
          <w:lang w:val="de-DE"/>
        </w:rPr>
        <w:t>"Pick Up"-Kontakt</w:t>
      </w:r>
      <w:r w:rsidRPr="00BB0D4B">
        <w:rPr>
          <w:lang w:val="de-DE"/>
        </w:rPr>
        <w:t xml:space="preserve"> vom Relais empfangen wird.</w:t>
      </w:r>
      <w:r w:rsidRPr="002C42A2">
        <w:rPr>
          <w:lang w:val="de-DE"/>
        </w:rPr>
        <w:t xml:space="preserve"> Diese Option wird zum Testen der Relais verwendet, die nicht über </w:t>
      </w:r>
      <w:r w:rsidRPr="007E7D53">
        <w:rPr>
          <w:lang w:val="de-DE"/>
        </w:rPr>
        <w:t>den "Pick Up"-Kontakt</w:t>
      </w:r>
      <w:r w:rsidRPr="002C42A2">
        <w:rPr>
          <w:lang w:val="de-DE"/>
        </w:rPr>
        <w:t xml:space="preserve"> verfügen.</w:t>
      </w:r>
    </w:p>
    <w:p w14:paraId="18D0EC9E" w14:textId="644D15DA" w:rsidR="004F4854" w:rsidRDefault="00262F8F" w:rsidP="004F4854">
      <w:pPr>
        <w:pStyle w:val="AAS-Normal"/>
        <w:rPr>
          <w:lang w:val="de-DE"/>
        </w:rPr>
      </w:pPr>
      <w:r>
        <w:rPr>
          <w:lang w:val="de-DE"/>
        </w:rPr>
        <w:t>.</w:t>
      </w:r>
      <w:r w:rsidRPr="00736091">
        <w:rPr>
          <w:lang w:val="es-ES"/>
        </w:rPr>
        <w:t xml:space="preserve"> </w:t>
      </w:r>
      <w:r w:rsidRPr="00736091">
        <w:rPr>
          <w:lang w:val="de-DE"/>
        </w:rPr>
        <w:t>Seleccionando "Fault Inception" en "Time Reference", se calcula el tiempo de "Disparo" desde el tiempo de inyección de la falla. Esta opción se utiliza para probar los relés que no tienen el contacto "Pick Up". Pero seleccionando "Arranque", se calcula el tiempo de "Disparo" desde que se recibe el contacto "Pick Up" del relé. Esta opción ayuda a aumentar la precisión de la medición del tiempo de funcionamiento en los relés con contacto "Pick Up".</w:t>
      </w:r>
    </w:p>
    <w:p w14:paraId="290D9B0A" w14:textId="4AF79E08" w:rsidR="004F4854" w:rsidRDefault="004F4854" w:rsidP="00665B70">
      <w:pPr>
        <w:pStyle w:val="AAF-Normal"/>
        <w:rPr>
          <w:lang w:val="de-DE"/>
        </w:rPr>
      </w:pPr>
      <w:r>
        <w:rPr>
          <w:lang w:val="de-DE"/>
        </w:rPr>
        <w:t>Bientôt disponible</w:t>
      </w:r>
    </w:p>
    <w:p w14:paraId="18766590" w14:textId="2030E4B7" w:rsidR="00F955D7" w:rsidRPr="00921046" w:rsidRDefault="00F955D7" w:rsidP="0081265C">
      <w:pPr>
        <w:pStyle w:val="AAA-Aks"/>
        <w:rPr>
          <w:lang w:val="de-DE"/>
        </w:rPr>
      </w:pPr>
      <w:r>
        <w:drawing>
          <wp:inline distT="0" distB="0" distL="0" distR="0" wp14:anchorId="1E695C0B" wp14:editId="5DAD330B">
            <wp:extent cx="2346385" cy="15322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985" cy="1536527"/>
                    </a:xfrm>
                    <a:prstGeom prst="rect">
                      <a:avLst/>
                    </a:prstGeom>
                    <a:noFill/>
                    <a:ln>
                      <a:noFill/>
                    </a:ln>
                  </pic:spPr>
                </pic:pic>
              </a:graphicData>
            </a:graphic>
          </wp:inline>
        </w:drawing>
      </w:r>
    </w:p>
    <w:p w14:paraId="084F56F3" w14:textId="1EB5C711" w:rsidR="00FA5F91" w:rsidRDefault="004911A5" w:rsidP="00A86102">
      <w:pPr>
        <w:pStyle w:val="AAA-MatnAsli"/>
        <w:rPr>
          <w:rtl/>
        </w:rPr>
      </w:pPr>
      <w:r w:rsidRPr="00107902">
        <w:rPr>
          <w:rFonts w:hint="cs"/>
          <w:rtl/>
        </w:rPr>
        <w:t xml:space="preserve">درواقع </w:t>
      </w:r>
      <w:r w:rsidR="008460B1" w:rsidRPr="00107902">
        <w:rPr>
          <w:rFonts w:hint="cs"/>
          <w:rtl/>
        </w:rPr>
        <w:t>وقتی "</w:t>
      </w:r>
      <w:r w:rsidR="008460B1" w:rsidRPr="001B3685">
        <w:rPr>
          <w:lang w:val="de-DE"/>
        </w:rPr>
        <w:t>Fault Inception</w:t>
      </w:r>
      <w:r w:rsidR="008460B1" w:rsidRPr="00107902">
        <w:rPr>
          <w:rFonts w:hint="cs"/>
          <w:rtl/>
        </w:rPr>
        <w:t xml:space="preserve">" را انتخاب </w:t>
      </w:r>
      <w:r w:rsidR="00061F90" w:rsidRPr="00107902">
        <w:rPr>
          <w:rFonts w:hint="cs"/>
          <w:rtl/>
        </w:rPr>
        <w:t>می‌کنید</w:t>
      </w:r>
      <w:r w:rsidR="008460B1" w:rsidRPr="00107902">
        <w:rPr>
          <w:rFonts w:hint="cs"/>
          <w:rtl/>
        </w:rPr>
        <w:t xml:space="preserve"> </w:t>
      </w:r>
      <w:r w:rsidRPr="00107902">
        <w:rPr>
          <w:rFonts w:hint="cs"/>
          <w:rtl/>
        </w:rPr>
        <w:t>مانند این است که</w:t>
      </w:r>
      <w:r w:rsidR="008460B1" w:rsidRPr="00107902">
        <w:rPr>
          <w:rFonts w:hint="cs"/>
          <w:rtl/>
        </w:rPr>
        <w:t xml:space="preserve"> ‌</w:t>
      </w:r>
      <w:r w:rsidR="00D61DF1">
        <w:rPr>
          <w:rFonts w:cs="Cambria" w:hint="cs"/>
          <w:rtl/>
        </w:rPr>
        <w:t>"</w:t>
      </w:r>
      <w:r w:rsidR="008460B1" w:rsidRPr="001B3685">
        <w:rPr>
          <w:lang w:val="de-DE"/>
        </w:rPr>
        <w:t>Trigger</w:t>
      </w:r>
      <w:r w:rsidR="00D61DF1">
        <w:rPr>
          <w:rFonts w:cs="Cambria" w:hint="cs"/>
          <w:rtl/>
        </w:rPr>
        <w:t>"</w:t>
      </w:r>
      <w:r w:rsidR="008460B1" w:rsidRPr="00107902">
        <w:rPr>
          <w:rFonts w:hint="cs"/>
          <w:rtl/>
        </w:rPr>
        <w:t xml:space="preserve"> </w:t>
      </w:r>
      <w:r w:rsidRPr="00107902">
        <w:rPr>
          <w:rFonts w:hint="cs"/>
          <w:rtl/>
        </w:rPr>
        <w:t>را روی</w:t>
      </w:r>
      <w:r w:rsidR="008460B1" w:rsidRPr="00107902">
        <w:rPr>
          <w:rFonts w:hint="cs"/>
          <w:rtl/>
        </w:rPr>
        <w:t xml:space="preserve"> سیگنال </w:t>
      </w:r>
      <w:r w:rsidR="00D61DF1">
        <w:rPr>
          <w:rFonts w:cs="Cambria" w:hint="cs"/>
          <w:rtl/>
        </w:rPr>
        <w:t>"</w:t>
      </w:r>
      <w:r w:rsidR="008460B1" w:rsidRPr="001B3685">
        <w:rPr>
          <w:lang w:val="de-DE"/>
        </w:rPr>
        <w:t>Trip</w:t>
      </w:r>
      <w:r w:rsidR="00D61DF1">
        <w:rPr>
          <w:rFonts w:cs="Cambria" w:hint="cs"/>
          <w:rtl/>
        </w:rPr>
        <w:t>"</w:t>
      </w:r>
      <w:r w:rsidR="008460B1" w:rsidRPr="00107902">
        <w:rPr>
          <w:rFonts w:hint="cs"/>
          <w:rtl/>
        </w:rPr>
        <w:t xml:space="preserve"> </w:t>
      </w:r>
      <w:r w:rsidRPr="00107902">
        <w:rPr>
          <w:rFonts w:hint="cs"/>
          <w:rtl/>
        </w:rPr>
        <w:t>قرار داده‌اید</w:t>
      </w:r>
      <w:r w:rsidR="008460B1" w:rsidRPr="00107902">
        <w:rPr>
          <w:rFonts w:hint="cs"/>
          <w:rtl/>
        </w:rPr>
        <w:t>،</w:t>
      </w:r>
      <w:r w:rsidR="00B830A5" w:rsidRPr="001B3685">
        <w:rPr>
          <w:lang w:val="de-DE"/>
        </w:rPr>
        <w:t xml:space="preserve"> </w:t>
      </w:r>
      <w:r w:rsidR="00FA5F91" w:rsidRPr="00107902">
        <w:rPr>
          <w:rFonts w:hint="cs"/>
          <w:rtl/>
        </w:rPr>
        <w:t>اما درصورت انتخاب "</w:t>
      </w:r>
      <w:r w:rsidR="00FA5F91" w:rsidRPr="001B3685">
        <w:rPr>
          <w:lang w:val="de-DE"/>
        </w:rPr>
        <w:t>Starting</w:t>
      </w:r>
      <w:r w:rsidR="00FA5F91" w:rsidRPr="00107902">
        <w:rPr>
          <w:rFonts w:hint="cs"/>
          <w:rtl/>
        </w:rPr>
        <w:t>"</w:t>
      </w:r>
      <w:r w:rsidR="00FA5F91" w:rsidRPr="001B3685">
        <w:rPr>
          <w:lang w:val="de-DE"/>
        </w:rPr>
        <w:t xml:space="preserve"> </w:t>
      </w:r>
      <w:r w:rsidR="00061F90" w:rsidRPr="00107902">
        <w:rPr>
          <w:rFonts w:hint="cs"/>
          <w:rtl/>
        </w:rPr>
        <w:t>ابتدا باید مطمئ</w:t>
      </w:r>
      <w:r w:rsidR="00FA5F91" w:rsidRPr="00107902">
        <w:rPr>
          <w:rFonts w:hint="cs"/>
          <w:rtl/>
        </w:rPr>
        <w:t xml:space="preserve">ن باشید که رله سیگنال </w:t>
      </w:r>
      <w:r w:rsidR="00D61DF1">
        <w:rPr>
          <w:rFonts w:cs="Cambria" w:hint="cs"/>
          <w:rtl/>
        </w:rPr>
        <w:t>"</w:t>
      </w:r>
      <w:r w:rsidR="00A86102" w:rsidRPr="001B3685">
        <w:rPr>
          <w:lang w:val="de-DE"/>
        </w:rPr>
        <w:t>Pickup</w:t>
      </w:r>
      <w:r w:rsidR="00D61DF1">
        <w:rPr>
          <w:rFonts w:cs="Cambria" w:hint="cs"/>
          <w:rtl/>
        </w:rPr>
        <w:t>"</w:t>
      </w:r>
      <w:r w:rsidR="00FA5F91" w:rsidRPr="00107902">
        <w:rPr>
          <w:rFonts w:hint="cs"/>
          <w:rtl/>
        </w:rPr>
        <w:t>می‌ده</w:t>
      </w:r>
      <w:r w:rsidR="00061F90" w:rsidRPr="00107902">
        <w:rPr>
          <w:rFonts w:hint="cs"/>
          <w:rtl/>
        </w:rPr>
        <w:t>د. انتخاب این گزینه</w:t>
      </w:r>
      <w:r w:rsidR="00FA5F91" w:rsidRPr="00107902">
        <w:rPr>
          <w:rFonts w:hint="cs"/>
          <w:rtl/>
        </w:rPr>
        <w:t xml:space="preserve"> </w:t>
      </w:r>
      <w:r w:rsidR="00061F90" w:rsidRPr="00107902">
        <w:rPr>
          <w:rFonts w:hint="cs"/>
          <w:rtl/>
        </w:rPr>
        <w:t xml:space="preserve">مانند این است که </w:t>
      </w:r>
      <w:r w:rsidR="00D61DF1">
        <w:rPr>
          <w:rFonts w:cs="Cambria" w:hint="cs"/>
          <w:rtl/>
        </w:rPr>
        <w:t>"</w:t>
      </w:r>
      <w:r w:rsidR="00FA5F91" w:rsidRPr="001B3685">
        <w:rPr>
          <w:lang w:val="de-DE"/>
        </w:rPr>
        <w:t>Trigger</w:t>
      </w:r>
      <w:r w:rsidR="00D61DF1">
        <w:rPr>
          <w:rFonts w:cs="Cambria" w:hint="cs"/>
          <w:rtl/>
        </w:rPr>
        <w:t>"</w:t>
      </w:r>
      <w:r w:rsidR="00FA5F91" w:rsidRPr="00107902">
        <w:rPr>
          <w:rFonts w:hint="cs"/>
          <w:rtl/>
        </w:rPr>
        <w:t xml:space="preserve"> </w:t>
      </w:r>
      <w:r w:rsidRPr="00107902">
        <w:rPr>
          <w:rFonts w:hint="cs"/>
          <w:rtl/>
        </w:rPr>
        <w:t>را روی</w:t>
      </w:r>
      <w:r w:rsidR="00D61DF1">
        <w:rPr>
          <w:rFonts w:cs="Cambria" w:hint="cs"/>
          <w:rtl/>
        </w:rPr>
        <w:t>"</w:t>
      </w:r>
      <w:r w:rsidR="00FA5F91" w:rsidRPr="001B3685">
        <w:rPr>
          <w:lang w:val="de-DE"/>
        </w:rPr>
        <w:t xml:space="preserve">Trip </w:t>
      </w:r>
      <w:r w:rsidR="00D61DF1">
        <w:rPr>
          <w:rFonts w:cs="Cambria" w:hint="cs"/>
          <w:rtl/>
        </w:rPr>
        <w:t>"</w:t>
      </w:r>
      <w:r w:rsidR="00FA5F91" w:rsidRPr="00107902">
        <w:rPr>
          <w:rFonts w:hint="cs"/>
          <w:rtl/>
        </w:rPr>
        <w:t xml:space="preserve"> و</w:t>
      </w:r>
      <w:r w:rsidR="00D61DF1">
        <w:rPr>
          <w:rFonts w:cs="Cambria" w:hint="cs"/>
          <w:rtl/>
        </w:rPr>
        <w:t>"</w:t>
      </w:r>
      <w:r w:rsidR="00A86102" w:rsidRPr="001B3685">
        <w:rPr>
          <w:lang w:val="de-DE"/>
        </w:rPr>
        <w:t>Pickup</w:t>
      </w:r>
      <w:r w:rsidR="00D61DF1">
        <w:rPr>
          <w:rFonts w:cs="Cambria" w:hint="cs"/>
          <w:rtl/>
        </w:rPr>
        <w:t>"</w:t>
      </w:r>
      <w:r w:rsidR="00FA5F91" w:rsidRPr="00107902">
        <w:rPr>
          <w:rFonts w:hint="cs"/>
          <w:rtl/>
        </w:rPr>
        <w:t>و</w:t>
      </w:r>
      <w:r w:rsidR="00D61DF1">
        <w:rPr>
          <w:rFonts w:cs="Cambria" w:hint="cs"/>
          <w:rtl/>
        </w:rPr>
        <w:t>"</w:t>
      </w:r>
      <w:r w:rsidR="00FA5F91" w:rsidRPr="001B3685">
        <w:rPr>
          <w:lang w:val="de-DE"/>
        </w:rPr>
        <w:t>Trigger Logic</w:t>
      </w:r>
      <w:r w:rsidR="00D61DF1">
        <w:rPr>
          <w:rFonts w:cs="Cambria" w:hint="cs"/>
          <w:rtl/>
        </w:rPr>
        <w:t>"</w:t>
      </w:r>
      <w:r w:rsidRPr="00107902">
        <w:rPr>
          <w:rFonts w:hint="cs"/>
          <w:rtl/>
        </w:rPr>
        <w:t xml:space="preserve"> </w:t>
      </w:r>
      <w:r w:rsidR="00FA5F91" w:rsidRPr="00107902">
        <w:rPr>
          <w:rFonts w:hint="cs"/>
          <w:rtl/>
        </w:rPr>
        <w:t>را در حالت</w:t>
      </w:r>
      <w:r w:rsidR="00D61DF1">
        <w:rPr>
          <w:rFonts w:cs="Cambria" w:hint="cs"/>
          <w:rtl/>
        </w:rPr>
        <w:t>"</w:t>
      </w:r>
      <w:r w:rsidR="00FA5F91" w:rsidRPr="001B3685">
        <w:rPr>
          <w:lang w:val="de-DE"/>
        </w:rPr>
        <w:t>And</w:t>
      </w:r>
      <w:r w:rsidR="00D61DF1">
        <w:rPr>
          <w:rFonts w:cs="Cambria" w:hint="cs"/>
          <w:rtl/>
        </w:rPr>
        <w:t>"</w:t>
      </w:r>
      <w:r w:rsidR="00FA5F91" w:rsidRPr="00107902">
        <w:rPr>
          <w:rFonts w:hint="cs"/>
          <w:rtl/>
        </w:rPr>
        <w:t xml:space="preserve"> قرار </w:t>
      </w:r>
      <w:r w:rsidR="00061F90" w:rsidRPr="00107902">
        <w:rPr>
          <w:rFonts w:hint="cs"/>
          <w:rtl/>
        </w:rPr>
        <w:t>داده‌اید</w:t>
      </w:r>
      <w:r w:rsidR="00FA5F91" w:rsidRPr="00107902">
        <w:rPr>
          <w:rFonts w:hint="cs"/>
          <w:rtl/>
        </w:rPr>
        <w:t>.</w:t>
      </w:r>
    </w:p>
    <w:p w14:paraId="3EA2A1F5" w14:textId="7FD28B1C" w:rsidR="00B12F88" w:rsidRDefault="00B12F88" w:rsidP="00B12F88">
      <w:pPr>
        <w:pStyle w:val="AAAR-Normal"/>
        <w:jc w:val="left"/>
        <w:rPr>
          <w:rtl/>
        </w:rPr>
      </w:pPr>
      <w:r>
        <w:rPr>
          <w:rtl/>
        </w:rPr>
        <w:t>قر</w:t>
      </w:r>
      <w:r>
        <w:rPr>
          <w:rFonts w:hint="cs"/>
          <w:rtl/>
        </w:rPr>
        <w:t>ی</w:t>
      </w:r>
      <w:r>
        <w:rPr>
          <w:rFonts w:hint="eastAsia"/>
          <w:rtl/>
        </w:rPr>
        <w:t>با</w:t>
      </w:r>
      <w:r>
        <w:rPr>
          <w:rtl/>
        </w:rPr>
        <w:t>...</w:t>
      </w:r>
    </w:p>
    <w:p w14:paraId="66C755AF" w14:textId="77777777" w:rsidR="00107902" w:rsidRDefault="00774DED" w:rsidP="00107902">
      <w:pPr>
        <w:pStyle w:val="AAE-Normal"/>
        <w:rPr>
          <w:rtl/>
        </w:rPr>
      </w:pPr>
      <w:r>
        <w:t xml:space="preserve">In fact, when you select “Fault Inception”, it is like that you are putting the “trigger” on “Trip” signal. </w:t>
      </w:r>
      <w:r w:rsidR="009C7D3B">
        <w:t xml:space="preserve">But if you select “Starting”, </w:t>
      </w:r>
      <w:r w:rsidR="00893191">
        <w:t xml:space="preserve">first you need to make sure that the relay gives a “Pick Up” signal. </w:t>
      </w:r>
      <w:r w:rsidR="002C0A2C">
        <w:t xml:space="preserve">Selecting this option is like putting the “Trigger” on “Trip”, “Pick Up” and “Trigger Logic” in “And” mode. </w:t>
      </w:r>
    </w:p>
    <w:p w14:paraId="6ED6ED49" w14:textId="34FF0BA3" w:rsidR="006331C1" w:rsidRDefault="006331C1" w:rsidP="004F4854">
      <w:pPr>
        <w:pStyle w:val="AAG-Normal"/>
        <w:rPr>
          <w:lang w:val="de-DE"/>
        </w:rPr>
      </w:pPr>
      <w:r w:rsidRPr="007E7D53">
        <w:rPr>
          <w:lang w:val="de-DE"/>
        </w:rPr>
        <w:t>Wenn Sie „Fault Inception“ wählen, ist es in der Tat so, als würden Sie den „Trigger“ auf Auslösekommando setzen. Wenn Sie jedoch „Starting“ auswählen, müssen Sie zunächst sicherstellen, dass das Relais ein "Pick Up"-Signal gibt. Diese Option zu wählen ist wie das Setzen des Modus „Triggers“ auf „Trip“, „Pick Up“ und „Trigger Logic“ im „Und“.</w:t>
      </w:r>
    </w:p>
    <w:p w14:paraId="376E3CD7" w14:textId="6E0296A9" w:rsidR="004F4854" w:rsidRDefault="00262F8F" w:rsidP="004F4854">
      <w:pPr>
        <w:pStyle w:val="AAS-Normal"/>
        <w:rPr>
          <w:lang w:val="de-DE"/>
        </w:rPr>
      </w:pPr>
      <w:r>
        <w:rPr>
          <w:lang w:val="de-DE"/>
        </w:rPr>
        <w:t>.</w:t>
      </w:r>
      <w:r w:rsidRPr="00736091">
        <w:rPr>
          <w:lang w:val="es-ES"/>
        </w:rPr>
        <w:t xml:space="preserve"> </w:t>
      </w:r>
      <w:r w:rsidRPr="00736091">
        <w:rPr>
          <w:lang w:val="de-DE"/>
        </w:rPr>
        <w:t>De hecho, cuando seleccionas "Fault Inception", es como si estuvieras poniendo el "disparador" en la señal de "Trip". Pero si seleccionas "Inicio", primero tienes que asegurarte de que el relé da una señal de "Recogida". Seleccionar esta opción es como poner el "Trigger" en "Trip", "Pick Up" y "Trigger Logic" en modo "Y".</w:t>
      </w:r>
    </w:p>
    <w:p w14:paraId="61EF00EE" w14:textId="16FC0CE3" w:rsidR="004F4854" w:rsidRDefault="004F4854" w:rsidP="00665B70">
      <w:pPr>
        <w:pStyle w:val="AAF-Normal"/>
        <w:rPr>
          <w:lang w:val="de-DE"/>
        </w:rPr>
      </w:pPr>
      <w:r>
        <w:rPr>
          <w:lang w:val="de-DE"/>
        </w:rPr>
        <w:t>Bientôt disponible</w:t>
      </w:r>
    </w:p>
    <w:p w14:paraId="5E870E8B" w14:textId="1303B8DD" w:rsidR="00F955D7" w:rsidRPr="00BB0D4B" w:rsidRDefault="00F955D7" w:rsidP="0081265C">
      <w:pPr>
        <w:pStyle w:val="AAA-Aks"/>
        <w:rPr>
          <w:lang w:val="de-DE"/>
        </w:rPr>
      </w:pPr>
      <w:r>
        <w:drawing>
          <wp:inline distT="0" distB="0" distL="0" distR="0" wp14:anchorId="3152E7CB" wp14:editId="6E497468">
            <wp:extent cx="3321050" cy="12509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1050" cy="1250950"/>
                    </a:xfrm>
                    <a:prstGeom prst="rect">
                      <a:avLst/>
                    </a:prstGeom>
                    <a:noFill/>
                    <a:ln>
                      <a:noFill/>
                    </a:ln>
                  </pic:spPr>
                </pic:pic>
              </a:graphicData>
            </a:graphic>
          </wp:inline>
        </w:drawing>
      </w:r>
    </w:p>
    <w:p w14:paraId="0CD09345" w14:textId="3D67FD85" w:rsidR="00A97C9E" w:rsidRDefault="00FA5F91" w:rsidP="00A86102">
      <w:pPr>
        <w:pStyle w:val="AAA-MatnAsli"/>
        <w:rPr>
          <w:rtl/>
        </w:rPr>
      </w:pPr>
      <w:r w:rsidRPr="00107902">
        <w:rPr>
          <w:rFonts w:hint="cs"/>
          <w:rtl/>
        </w:rPr>
        <w:t xml:space="preserve">در زبانه </w:t>
      </w:r>
      <w:r w:rsidR="00D61DF1">
        <w:rPr>
          <w:rFonts w:cs="Cambria" w:hint="cs"/>
          <w:rtl/>
        </w:rPr>
        <w:t>"</w:t>
      </w:r>
      <w:r w:rsidRPr="001B3685">
        <w:rPr>
          <w:lang w:val="de-DE"/>
        </w:rPr>
        <w:t>Binary Output</w:t>
      </w:r>
      <w:r w:rsidR="00D61DF1">
        <w:rPr>
          <w:rFonts w:cs="Cambria" w:hint="cs"/>
          <w:rtl/>
        </w:rPr>
        <w:t>"</w:t>
      </w:r>
      <w:r w:rsidR="00A97C9E" w:rsidRPr="00107902">
        <w:rPr>
          <w:rFonts w:hint="cs"/>
          <w:rtl/>
        </w:rPr>
        <w:t xml:space="preserve"> اگر لازم باشد که رله حتما </w:t>
      </w:r>
      <w:r w:rsidR="00061F90" w:rsidRPr="00107902">
        <w:rPr>
          <w:rFonts w:hint="cs"/>
          <w:rtl/>
        </w:rPr>
        <w:t>شرایط</w:t>
      </w:r>
      <w:r w:rsidR="00B830A5">
        <w:rPr>
          <w:rFonts w:hint="cs"/>
          <w:rtl/>
        </w:rPr>
        <w:t xml:space="preserve"> کلید را ببیند</w:t>
      </w:r>
      <w:r w:rsidR="00A97C9E" w:rsidRPr="00107902">
        <w:rPr>
          <w:rFonts w:hint="cs"/>
          <w:rtl/>
        </w:rPr>
        <w:t xml:space="preserve"> توسط ولتاژی های گروه </w:t>
      </w:r>
      <w:r w:rsidR="00D61DF1">
        <w:rPr>
          <w:rFonts w:cs="Cambria" w:hint="cs"/>
          <w:rtl/>
        </w:rPr>
        <w:t>"</w:t>
      </w:r>
      <w:r w:rsidR="00A97C9E" w:rsidRPr="001B3685">
        <w:rPr>
          <w:lang w:val="de-DE"/>
        </w:rPr>
        <w:t>A</w:t>
      </w:r>
      <w:r w:rsidR="00D61DF1">
        <w:rPr>
          <w:rFonts w:cs="Cambria" w:hint="cs"/>
          <w:rtl/>
        </w:rPr>
        <w:t>"</w:t>
      </w:r>
      <w:r w:rsidR="00A97C9E" w:rsidRPr="00107902">
        <w:rPr>
          <w:rFonts w:hint="cs"/>
          <w:rtl/>
        </w:rPr>
        <w:t>یا</w:t>
      </w:r>
      <w:r w:rsidR="00D61DF1">
        <w:rPr>
          <w:rFonts w:cs="Cambria" w:hint="cs"/>
          <w:rtl/>
        </w:rPr>
        <w:t>"</w:t>
      </w:r>
      <w:r w:rsidR="00A97C9E" w:rsidRPr="001B3685">
        <w:rPr>
          <w:lang w:val="de-DE"/>
        </w:rPr>
        <w:t>B</w:t>
      </w:r>
      <w:r w:rsidR="00D61DF1">
        <w:rPr>
          <w:rFonts w:cs="Cambria" w:hint="cs"/>
          <w:rtl/>
        </w:rPr>
        <w:t>"</w:t>
      </w:r>
      <w:r w:rsidR="00A97C9E" w:rsidRPr="00107902">
        <w:rPr>
          <w:rFonts w:hint="cs"/>
          <w:rtl/>
        </w:rPr>
        <w:t>یا</w:t>
      </w:r>
      <w:r w:rsidR="00D61DF1">
        <w:rPr>
          <w:rFonts w:cs="Cambria" w:hint="cs"/>
          <w:rtl/>
        </w:rPr>
        <w:t>"</w:t>
      </w:r>
      <w:r w:rsidR="00A97C9E" w:rsidRPr="001B3685">
        <w:rPr>
          <w:lang w:val="de-DE"/>
        </w:rPr>
        <w:t>Aux Dc</w:t>
      </w:r>
      <w:r w:rsidR="00D61DF1">
        <w:rPr>
          <w:rFonts w:cs="Cambria" w:hint="cs"/>
          <w:rtl/>
        </w:rPr>
        <w:t>"</w:t>
      </w:r>
      <w:r w:rsidR="00A97C9E" w:rsidRPr="00107902">
        <w:rPr>
          <w:rFonts w:hint="cs"/>
          <w:rtl/>
        </w:rPr>
        <w:t xml:space="preserve"> می‌توانید هر ولتاژی که مورد نیاز است را </w:t>
      </w:r>
      <w:r w:rsidR="00C507CC" w:rsidRPr="00107902">
        <w:rPr>
          <w:rFonts w:hint="cs"/>
          <w:rtl/>
        </w:rPr>
        <w:t>از طریق</w:t>
      </w:r>
      <w:r w:rsidR="004911A5" w:rsidRPr="00107902">
        <w:rPr>
          <w:rFonts w:hint="cs"/>
          <w:rtl/>
        </w:rPr>
        <w:t xml:space="preserve"> </w:t>
      </w:r>
      <w:r w:rsidR="00D61DF1">
        <w:rPr>
          <w:rFonts w:cs="Cambria" w:hint="cs"/>
          <w:rtl/>
        </w:rPr>
        <w:t>"</w:t>
      </w:r>
      <w:r w:rsidR="00A97C9E" w:rsidRPr="001B3685">
        <w:rPr>
          <w:lang w:val="de-DE"/>
        </w:rPr>
        <w:t>Binary Output</w:t>
      </w:r>
      <w:r w:rsidR="00D61DF1">
        <w:rPr>
          <w:rFonts w:cs="Cambria" w:hint="cs"/>
          <w:rtl/>
        </w:rPr>
        <w:t>"</w:t>
      </w:r>
      <w:r w:rsidR="00A97C9E" w:rsidRPr="00107902">
        <w:rPr>
          <w:rFonts w:hint="cs"/>
          <w:rtl/>
        </w:rPr>
        <w:t xml:space="preserve"> </w:t>
      </w:r>
      <w:r w:rsidR="00C507CC" w:rsidRPr="00107902">
        <w:rPr>
          <w:rFonts w:hint="cs"/>
          <w:rtl/>
        </w:rPr>
        <w:t xml:space="preserve">دستگاه </w:t>
      </w:r>
      <w:r w:rsidR="00A97C9E" w:rsidRPr="00107902">
        <w:rPr>
          <w:rFonts w:hint="cs"/>
          <w:rtl/>
        </w:rPr>
        <w:t>به</w:t>
      </w:r>
      <w:r w:rsidR="00D61DF1">
        <w:rPr>
          <w:rFonts w:cs="Cambria" w:hint="cs"/>
          <w:rtl/>
        </w:rPr>
        <w:t>"</w:t>
      </w:r>
      <w:r w:rsidR="00A97C9E" w:rsidRPr="001B3685">
        <w:rPr>
          <w:lang w:val="de-DE"/>
        </w:rPr>
        <w:t xml:space="preserve">Binary Input </w:t>
      </w:r>
      <w:r w:rsidR="00D61DF1">
        <w:rPr>
          <w:rFonts w:cs="Cambria" w:hint="cs"/>
          <w:rtl/>
        </w:rPr>
        <w:t>"</w:t>
      </w:r>
      <w:r w:rsidR="004911A5" w:rsidRPr="00107902">
        <w:rPr>
          <w:rFonts w:hint="cs"/>
          <w:rtl/>
        </w:rPr>
        <w:t>رله ببرید.</w:t>
      </w:r>
      <w:r w:rsidR="00A97C9E" w:rsidRPr="00107902">
        <w:rPr>
          <w:rFonts w:hint="cs"/>
          <w:rtl/>
        </w:rPr>
        <w:t xml:space="preserve"> این زبانه دارای سه حالت </w:t>
      </w:r>
      <w:r w:rsidR="00D61DF1">
        <w:rPr>
          <w:rFonts w:cs="Cambria" w:hint="cs"/>
          <w:rtl/>
        </w:rPr>
        <w:t>"</w:t>
      </w:r>
      <w:r w:rsidR="00A97C9E" w:rsidRPr="001B3685">
        <w:rPr>
          <w:lang w:val="de-DE"/>
        </w:rPr>
        <w:t>Prefault</w:t>
      </w:r>
      <w:r w:rsidR="00D61DF1">
        <w:rPr>
          <w:rFonts w:cs="Cambria" w:hint="cs"/>
          <w:rtl/>
        </w:rPr>
        <w:t>"</w:t>
      </w:r>
      <w:r w:rsidR="00A97C9E" w:rsidRPr="00107902">
        <w:rPr>
          <w:rFonts w:hint="cs"/>
          <w:rtl/>
        </w:rPr>
        <w:t>،</w:t>
      </w:r>
      <w:r w:rsidR="004911A5" w:rsidRPr="00107902">
        <w:rPr>
          <w:rFonts w:hint="cs"/>
          <w:rtl/>
        </w:rPr>
        <w:t xml:space="preserve"> </w:t>
      </w:r>
      <w:r w:rsidR="00D61DF1">
        <w:rPr>
          <w:rFonts w:cs="Cambria" w:hint="cs"/>
          <w:rtl/>
        </w:rPr>
        <w:t>"</w:t>
      </w:r>
      <w:r w:rsidR="00A97C9E" w:rsidRPr="001B3685">
        <w:rPr>
          <w:lang w:val="de-DE"/>
        </w:rPr>
        <w:t>Fault</w:t>
      </w:r>
      <w:r w:rsidR="00D61DF1">
        <w:rPr>
          <w:rFonts w:cs="Cambria" w:hint="cs"/>
          <w:rtl/>
        </w:rPr>
        <w:t>"</w:t>
      </w:r>
      <w:r w:rsidR="00A97C9E" w:rsidRPr="00107902">
        <w:rPr>
          <w:rFonts w:hint="cs"/>
          <w:rtl/>
        </w:rPr>
        <w:t>،</w:t>
      </w:r>
      <w:r w:rsidR="004911A5" w:rsidRPr="00107902">
        <w:rPr>
          <w:rFonts w:hint="cs"/>
          <w:rtl/>
        </w:rPr>
        <w:t xml:space="preserve"> </w:t>
      </w:r>
      <w:r w:rsidR="00D61DF1">
        <w:rPr>
          <w:rFonts w:cs="Cambria" w:hint="cs"/>
          <w:rtl/>
        </w:rPr>
        <w:t>"</w:t>
      </w:r>
      <w:r w:rsidR="00A86102" w:rsidRPr="001B3685">
        <w:rPr>
          <w:lang w:val="de-DE"/>
        </w:rPr>
        <w:t>Post fault</w:t>
      </w:r>
      <w:r w:rsidR="00D61DF1">
        <w:rPr>
          <w:rFonts w:cs="Cambria" w:hint="cs"/>
          <w:rtl/>
        </w:rPr>
        <w:t>"</w:t>
      </w:r>
      <w:r w:rsidR="00A97C9E" w:rsidRPr="00107902">
        <w:rPr>
          <w:rFonts w:hint="cs"/>
          <w:rtl/>
        </w:rPr>
        <w:t xml:space="preserve"> است و می‌توانید تنظیمات هر بخش را به صورت جداگانه انجام دهید.</w:t>
      </w:r>
    </w:p>
    <w:p w14:paraId="5975A923" w14:textId="377703DF" w:rsidR="00B12F88" w:rsidRDefault="00B12F88" w:rsidP="00B12F88">
      <w:pPr>
        <w:pStyle w:val="AAAR-Normal"/>
        <w:jc w:val="left"/>
        <w:rPr>
          <w:rtl/>
        </w:rPr>
      </w:pPr>
      <w:r>
        <w:rPr>
          <w:rtl/>
        </w:rPr>
        <w:t>قر</w:t>
      </w:r>
      <w:r>
        <w:rPr>
          <w:rFonts w:hint="cs"/>
          <w:rtl/>
        </w:rPr>
        <w:t>ی</w:t>
      </w:r>
      <w:r>
        <w:rPr>
          <w:rFonts w:hint="eastAsia"/>
          <w:rtl/>
        </w:rPr>
        <w:t>با</w:t>
      </w:r>
      <w:r>
        <w:rPr>
          <w:rtl/>
        </w:rPr>
        <w:t>...</w:t>
      </w:r>
    </w:p>
    <w:p w14:paraId="38AE6DF2" w14:textId="40DD8F9F" w:rsidR="00107902" w:rsidRDefault="00D719CA" w:rsidP="009509A5">
      <w:pPr>
        <w:pStyle w:val="AAE-Normal"/>
        <w:rPr>
          <w:rtl/>
        </w:rPr>
      </w:pPr>
      <w:r>
        <w:t xml:space="preserve">In “Binary Output” tab, </w:t>
      </w:r>
      <w:r w:rsidR="00A95D9C">
        <w:t>if it is necessary for the relay to see the key condition, by using the “A” or “B” group voltages or “Aux DC” it is possible to take any needed voltage to the “Binary Input”</w:t>
      </w:r>
      <w:r w:rsidR="009509A5">
        <w:t xml:space="preserve"> of the relay</w:t>
      </w:r>
      <w:r w:rsidR="00A95D9C">
        <w:t xml:space="preserve"> through “Binary Output”</w:t>
      </w:r>
      <w:r w:rsidR="009509A5">
        <w:t xml:space="preserve"> of the device. </w:t>
      </w:r>
      <w:r w:rsidR="00A95D9C">
        <w:t>This tab has three “</w:t>
      </w:r>
      <w:r w:rsidR="00A86102">
        <w:t>PreFault</w:t>
      </w:r>
      <w:r w:rsidR="00A95D9C">
        <w:t>”, Fault” and “</w:t>
      </w:r>
      <w:r w:rsidR="00A86102">
        <w:t>Post Fault</w:t>
      </w:r>
      <w:r w:rsidR="00A95D9C">
        <w:t xml:space="preserve">” modes and you can specify the settings of each one separately. </w:t>
      </w:r>
    </w:p>
    <w:p w14:paraId="61207742" w14:textId="6B19AB3C" w:rsidR="008460B1" w:rsidRDefault="006331C1" w:rsidP="004F4854">
      <w:pPr>
        <w:pStyle w:val="AAG-Normal"/>
        <w:rPr>
          <w:lang w:val="de-DE"/>
        </w:rPr>
      </w:pPr>
      <w:r w:rsidRPr="00846F0D">
        <w:rPr>
          <w:lang w:val="de-DE"/>
        </w:rPr>
        <w:t xml:space="preserve">In Registerkarte </w:t>
      </w:r>
      <w:r>
        <w:rPr>
          <w:lang w:val="de-DE"/>
        </w:rPr>
        <w:t>„</w:t>
      </w:r>
      <w:r w:rsidRPr="00846F0D">
        <w:rPr>
          <w:lang w:val="de-DE"/>
        </w:rPr>
        <w:t>Binary Output</w:t>
      </w:r>
      <w:r>
        <w:rPr>
          <w:lang w:val="de-DE"/>
        </w:rPr>
        <w:t>“</w:t>
      </w:r>
      <w:r w:rsidRPr="00846F0D">
        <w:rPr>
          <w:lang w:val="de-DE"/>
        </w:rPr>
        <w:t xml:space="preserve">, wenn es notwendig ist, dass das Relais die Schlüsselbedingung zu sehen, durch die Verwendung der </w:t>
      </w:r>
      <w:r>
        <w:rPr>
          <w:lang w:val="de-DE"/>
        </w:rPr>
        <w:t>S</w:t>
      </w:r>
      <w:r w:rsidRPr="00846F0D">
        <w:rPr>
          <w:lang w:val="de-DE"/>
        </w:rPr>
        <w:t>pannung</w:t>
      </w:r>
      <w:r>
        <w:rPr>
          <w:lang w:val="de-DE"/>
        </w:rPr>
        <w:t>g</w:t>
      </w:r>
      <w:r w:rsidRPr="00846F0D">
        <w:rPr>
          <w:lang w:val="de-DE"/>
        </w:rPr>
        <w:t>ruppen</w:t>
      </w:r>
      <w:r>
        <w:rPr>
          <w:lang w:val="de-DE"/>
        </w:rPr>
        <w:t xml:space="preserve"> </w:t>
      </w:r>
      <w:r w:rsidRPr="00846F0D">
        <w:rPr>
          <w:lang w:val="de-DE"/>
        </w:rPr>
        <w:t>A</w:t>
      </w:r>
      <w:r>
        <w:rPr>
          <w:lang w:val="de-DE"/>
        </w:rPr>
        <w:t xml:space="preserve"> oder </w:t>
      </w:r>
      <w:r w:rsidRPr="00846F0D">
        <w:rPr>
          <w:lang w:val="de-DE"/>
        </w:rPr>
        <w:t xml:space="preserve">B oder Aux DC ist es möglich, jede benötigte Spannung zum </w:t>
      </w:r>
      <w:r w:rsidRPr="00136447">
        <w:rPr>
          <w:lang w:val="de-DE"/>
        </w:rPr>
        <w:t>Binäreingang</w:t>
      </w:r>
      <w:r w:rsidRPr="00846F0D">
        <w:rPr>
          <w:lang w:val="de-DE"/>
        </w:rPr>
        <w:t xml:space="preserve"> des Relais durch </w:t>
      </w:r>
      <w:r w:rsidRPr="002A289D">
        <w:rPr>
          <w:lang w:val="de-DE"/>
        </w:rPr>
        <w:t>Binär</w:t>
      </w:r>
      <w:r>
        <w:rPr>
          <w:lang w:val="de-DE"/>
        </w:rPr>
        <w:t>aus</w:t>
      </w:r>
      <w:r w:rsidRPr="002A289D">
        <w:rPr>
          <w:lang w:val="de-DE"/>
        </w:rPr>
        <w:t>gang</w:t>
      </w:r>
      <w:r w:rsidRPr="00846F0D">
        <w:rPr>
          <w:lang w:val="de-DE"/>
        </w:rPr>
        <w:t xml:space="preserve"> des Geräts zu nehmen.</w:t>
      </w:r>
      <w:r w:rsidRPr="00B224A4">
        <w:rPr>
          <w:lang w:val="de-DE"/>
        </w:rPr>
        <w:t xml:space="preserve"> Diese Registerkarte hat drei Modi </w:t>
      </w:r>
      <w:r>
        <w:rPr>
          <w:lang w:val="de-DE"/>
        </w:rPr>
        <w:t>„</w:t>
      </w:r>
      <w:r w:rsidRPr="00B224A4">
        <w:rPr>
          <w:lang w:val="de-DE"/>
        </w:rPr>
        <w:t>Prefault</w:t>
      </w:r>
      <w:r>
        <w:rPr>
          <w:lang w:val="de-DE"/>
        </w:rPr>
        <w:t>“</w:t>
      </w:r>
      <w:r w:rsidRPr="00B224A4">
        <w:rPr>
          <w:lang w:val="de-DE"/>
        </w:rPr>
        <w:t xml:space="preserve">, </w:t>
      </w:r>
      <w:r>
        <w:rPr>
          <w:lang w:val="de-DE"/>
        </w:rPr>
        <w:t>„</w:t>
      </w:r>
      <w:r w:rsidRPr="00B224A4">
        <w:rPr>
          <w:lang w:val="de-DE"/>
        </w:rPr>
        <w:t>Fault</w:t>
      </w:r>
      <w:r>
        <w:rPr>
          <w:lang w:val="de-DE"/>
        </w:rPr>
        <w:t>“</w:t>
      </w:r>
      <w:r w:rsidRPr="00B224A4">
        <w:rPr>
          <w:lang w:val="de-DE"/>
        </w:rPr>
        <w:t xml:space="preserve"> und </w:t>
      </w:r>
      <w:r>
        <w:rPr>
          <w:lang w:val="de-DE"/>
        </w:rPr>
        <w:t>„</w:t>
      </w:r>
      <w:r w:rsidRPr="00B224A4">
        <w:rPr>
          <w:lang w:val="de-DE"/>
        </w:rPr>
        <w:t>PostFault</w:t>
      </w:r>
      <w:r>
        <w:rPr>
          <w:lang w:val="de-DE"/>
        </w:rPr>
        <w:t>“</w:t>
      </w:r>
      <w:r w:rsidRPr="00B224A4">
        <w:rPr>
          <w:lang w:val="de-DE"/>
        </w:rPr>
        <w:t xml:space="preserve"> und Sie können die Einstellungen von jedem separat angeben.</w:t>
      </w:r>
    </w:p>
    <w:p w14:paraId="52CB173B" w14:textId="623805BE" w:rsidR="004F4854" w:rsidRDefault="00262F8F" w:rsidP="004F4854">
      <w:pPr>
        <w:pStyle w:val="AAS-Normal"/>
        <w:rPr>
          <w:lang w:val="de-DE"/>
        </w:rPr>
      </w:pPr>
      <w:r>
        <w:rPr>
          <w:lang w:val="de-DE"/>
        </w:rPr>
        <w:t>.</w:t>
      </w:r>
      <w:r w:rsidRPr="00736091">
        <w:rPr>
          <w:lang w:val="es-ES"/>
        </w:rPr>
        <w:t xml:space="preserve"> </w:t>
      </w:r>
      <w:r w:rsidRPr="00736091">
        <w:rPr>
          <w:lang w:val="de-DE"/>
        </w:rPr>
        <w:t>En la pestaña "Salida Binaria", si es necesario que el relé vea la condición clave, utilizando los voltajes de grupo "A" o "B" o "Aux DC" es posible llevar cualquier voltaje necesario a la "Entrada Binaria" del relé a través de la "Salida Binaria" del dispositivo. Esta pestaña tiene tres modos "PreFault", "Fault" y "Post Fault" y se pueden especificar los ajustes de cada uno por separado.</w:t>
      </w:r>
    </w:p>
    <w:p w14:paraId="29315CF3" w14:textId="10D7AC29" w:rsidR="004F4854" w:rsidRDefault="004F4854" w:rsidP="00665B70">
      <w:pPr>
        <w:pStyle w:val="AAF-Normal"/>
        <w:rPr>
          <w:lang w:val="de-DE"/>
        </w:rPr>
      </w:pPr>
      <w:r>
        <w:rPr>
          <w:lang w:val="de-DE"/>
        </w:rPr>
        <w:t>Bientôt disponible</w:t>
      </w:r>
    </w:p>
    <w:p w14:paraId="3CF46B60" w14:textId="4675F7A1" w:rsidR="00F955D7" w:rsidRPr="00CA0120" w:rsidRDefault="00F955D7" w:rsidP="0081265C">
      <w:pPr>
        <w:pStyle w:val="AAA-Aks"/>
        <w:rPr>
          <w:rtl/>
          <w:lang w:val="de-DE"/>
        </w:rPr>
      </w:pPr>
      <w:r>
        <w:drawing>
          <wp:inline distT="0" distB="0" distL="0" distR="0" wp14:anchorId="262DD4B9" wp14:editId="19D98B56">
            <wp:extent cx="3562710" cy="288893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7515" cy="2892828"/>
                    </a:xfrm>
                    <a:prstGeom prst="rect">
                      <a:avLst/>
                    </a:prstGeom>
                    <a:noFill/>
                    <a:ln>
                      <a:noFill/>
                    </a:ln>
                  </pic:spPr>
                </pic:pic>
              </a:graphicData>
            </a:graphic>
          </wp:inline>
        </w:drawing>
      </w:r>
    </w:p>
    <w:sectPr w:rsidR="00F955D7" w:rsidRPr="00CA0120" w:rsidSect="00107902">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42:00Z" w:initials="v">
    <w:p w14:paraId="4AD8F680" w14:textId="64FCA65C" w:rsidR="001B7784" w:rsidRDefault="001B7784" w:rsidP="006A230C">
      <w:pPr>
        <w:pStyle w:val="CommentText"/>
        <w:bidi w:val="0"/>
        <w:rPr>
          <w:lang w:bidi="fa-IR"/>
        </w:rPr>
      </w:pPr>
      <w:r>
        <w:rPr>
          <w:rStyle w:val="CommentReference"/>
        </w:rPr>
        <w:annotationRef/>
      </w:r>
      <w:r w:rsidRPr="00805009">
        <w:rPr>
          <w:lang w:bidi="fa-IR"/>
        </w:rPr>
        <w:t>Complementary</w:t>
      </w:r>
      <w:r w:rsidR="00302A84">
        <w:rPr>
          <w:lang w:bidi="fa-IR"/>
        </w:rPr>
        <w:t>_</w:t>
      </w:r>
      <w:r w:rsidRPr="00805009">
        <w:rPr>
          <w:lang w:bidi="fa-IR"/>
        </w:rPr>
        <w:t>explanation</w:t>
      </w:r>
      <w:r w:rsidR="00302A84">
        <w:rPr>
          <w:lang w:bidi="fa-IR"/>
        </w:rPr>
        <w:t>_</w:t>
      </w:r>
      <w:r w:rsidRPr="00805009">
        <w:rPr>
          <w:lang w:bidi="fa-IR"/>
        </w:rPr>
        <w:t>of</w:t>
      </w:r>
      <w:r w:rsidR="00302A84">
        <w:rPr>
          <w:lang w:bidi="fa-IR"/>
        </w:rPr>
        <w:t>_</w:t>
      </w:r>
      <w:r w:rsidR="00EC379C">
        <w:rPr>
          <w:lang w:bidi="fa-IR"/>
        </w:rPr>
        <w:t>Overcurrent</w:t>
      </w:r>
      <w:r w:rsidR="00302A84">
        <w:rPr>
          <w:lang w:bidi="fa-IR"/>
        </w:rPr>
        <w:t>_</w:t>
      </w:r>
      <w:r>
        <w:rPr>
          <w:lang w:bidi="fa-IR"/>
        </w:rPr>
        <w:t>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D8F6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6FF" w16cex:dateUtc="2020-06-13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D8F680" w16cid:durableId="2300A6F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87F"/>
    <w:rsid w:val="00003265"/>
    <w:rsid w:val="00041B6D"/>
    <w:rsid w:val="00046AA8"/>
    <w:rsid w:val="00061F90"/>
    <w:rsid w:val="00066705"/>
    <w:rsid w:val="000F3C3E"/>
    <w:rsid w:val="00107902"/>
    <w:rsid w:val="00134036"/>
    <w:rsid w:val="0013718A"/>
    <w:rsid w:val="0014595E"/>
    <w:rsid w:val="0019787F"/>
    <w:rsid w:val="001B3685"/>
    <w:rsid w:val="001B50E5"/>
    <w:rsid w:val="001B7784"/>
    <w:rsid w:val="00262F8F"/>
    <w:rsid w:val="002B1B8A"/>
    <w:rsid w:val="002C0A2C"/>
    <w:rsid w:val="002E2566"/>
    <w:rsid w:val="002F1BCA"/>
    <w:rsid w:val="00302A84"/>
    <w:rsid w:val="00351244"/>
    <w:rsid w:val="003B3D05"/>
    <w:rsid w:val="003B747F"/>
    <w:rsid w:val="00473705"/>
    <w:rsid w:val="004911A5"/>
    <w:rsid w:val="004C0B13"/>
    <w:rsid w:val="004F4854"/>
    <w:rsid w:val="006331C1"/>
    <w:rsid w:val="00665B70"/>
    <w:rsid w:val="006A230C"/>
    <w:rsid w:val="006F08D7"/>
    <w:rsid w:val="00725932"/>
    <w:rsid w:val="0076318F"/>
    <w:rsid w:val="00764502"/>
    <w:rsid w:val="00774DED"/>
    <w:rsid w:val="007E7D53"/>
    <w:rsid w:val="00805009"/>
    <w:rsid w:val="0081265C"/>
    <w:rsid w:val="008460B1"/>
    <w:rsid w:val="00881549"/>
    <w:rsid w:val="00890F30"/>
    <w:rsid w:val="008927B6"/>
    <w:rsid w:val="00893191"/>
    <w:rsid w:val="008F21B7"/>
    <w:rsid w:val="00936CEE"/>
    <w:rsid w:val="009509A5"/>
    <w:rsid w:val="00960D55"/>
    <w:rsid w:val="009A1ACF"/>
    <w:rsid w:val="009C7D3B"/>
    <w:rsid w:val="00A276DC"/>
    <w:rsid w:val="00A34CBB"/>
    <w:rsid w:val="00A50ED9"/>
    <w:rsid w:val="00A86102"/>
    <w:rsid w:val="00A95D9C"/>
    <w:rsid w:val="00A97C9E"/>
    <w:rsid w:val="00AB0901"/>
    <w:rsid w:val="00B12F88"/>
    <w:rsid w:val="00B51E55"/>
    <w:rsid w:val="00B7485E"/>
    <w:rsid w:val="00B830A5"/>
    <w:rsid w:val="00BB1940"/>
    <w:rsid w:val="00C47944"/>
    <w:rsid w:val="00C507CC"/>
    <w:rsid w:val="00CA0120"/>
    <w:rsid w:val="00CC4CAB"/>
    <w:rsid w:val="00D61DF1"/>
    <w:rsid w:val="00D719CA"/>
    <w:rsid w:val="00E219F1"/>
    <w:rsid w:val="00E67BD5"/>
    <w:rsid w:val="00E92BDD"/>
    <w:rsid w:val="00EC379C"/>
    <w:rsid w:val="00EC3A46"/>
    <w:rsid w:val="00EE4B47"/>
    <w:rsid w:val="00F955D7"/>
    <w:rsid w:val="00FA5F91"/>
    <w:rsid w:val="00FE2D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1D8F"/>
  <w15:docId w15:val="{D11077F7-F4C5-4255-A42A-9960D4CC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9F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219F1"/>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219F1"/>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219F1"/>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219F1"/>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219F1"/>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219F1"/>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219F1"/>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219F1"/>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219F1"/>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9F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219F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219F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219F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219F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219F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219F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219F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219F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219F1"/>
    <w:pPr>
      <w:spacing w:before="240" w:after="120"/>
      <w:jc w:val="center"/>
    </w:pPr>
    <w:rPr>
      <w:noProof/>
      <w:sz w:val="16"/>
      <w:szCs w:val="16"/>
    </w:rPr>
  </w:style>
  <w:style w:type="character" w:styleId="Hyperlink">
    <w:name w:val="Hyperlink"/>
    <w:basedOn w:val="DefaultParagraphFont"/>
    <w:uiPriority w:val="99"/>
    <w:unhideWhenUsed/>
    <w:rsid w:val="00E219F1"/>
    <w:rPr>
      <w:color w:val="0563C1" w:themeColor="hyperlink"/>
      <w:u w:val="single"/>
    </w:rPr>
  </w:style>
  <w:style w:type="paragraph" w:customStyle="1" w:styleId="AAA-Formula-Left">
    <w:name w:val="AAA- Formula-Left"/>
    <w:basedOn w:val="Normal"/>
    <w:qFormat/>
    <w:rsid w:val="00E219F1"/>
    <w:pPr>
      <w:spacing w:before="0" w:after="0"/>
      <w:contextualSpacing/>
      <w:jc w:val="right"/>
    </w:pPr>
    <w:rPr>
      <w:rFonts w:ascii="Cambria Math" w:hAnsi="Cambria Math"/>
      <w:i/>
      <w:szCs w:val="20"/>
    </w:rPr>
  </w:style>
  <w:style w:type="paragraph" w:customStyle="1" w:styleId="AAA-Table-Math">
    <w:name w:val="AAA-Table- Math"/>
    <w:basedOn w:val="Table"/>
    <w:qFormat/>
    <w:rsid w:val="00E219F1"/>
    <w:rPr>
      <w:rFonts w:ascii="Cambria Math" w:hAnsi="Cambria Math"/>
      <w:i/>
    </w:rPr>
  </w:style>
  <w:style w:type="paragraph" w:styleId="CommentText">
    <w:name w:val="annotation text"/>
    <w:basedOn w:val="Normal"/>
    <w:link w:val="CommentTextChar"/>
    <w:uiPriority w:val="99"/>
    <w:unhideWhenUsed/>
    <w:rsid w:val="00E219F1"/>
    <w:rPr>
      <w:szCs w:val="20"/>
    </w:rPr>
  </w:style>
  <w:style w:type="character" w:customStyle="1" w:styleId="CommentTextChar">
    <w:name w:val="Comment Text Char"/>
    <w:basedOn w:val="DefaultParagraphFont"/>
    <w:link w:val="CommentText"/>
    <w:uiPriority w:val="99"/>
    <w:rsid w:val="00E219F1"/>
    <w:rPr>
      <w:rFonts w:cs="B Nazanin"/>
      <w:sz w:val="20"/>
      <w:szCs w:val="20"/>
    </w:rPr>
  </w:style>
  <w:style w:type="paragraph" w:styleId="Header">
    <w:name w:val="header"/>
    <w:basedOn w:val="Normal"/>
    <w:link w:val="HeaderChar"/>
    <w:autoRedefine/>
    <w:uiPriority w:val="99"/>
    <w:unhideWhenUsed/>
    <w:qFormat/>
    <w:rsid w:val="00E219F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219F1"/>
    <w:rPr>
      <w:rFonts w:cs="B Nazanin"/>
      <w:bCs/>
      <w:sz w:val="20"/>
      <w:szCs w:val="26"/>
    </w:rPr>
  </w:style>
  <w:style w:type="paragraph" w:styleId="Footer">
    <w:name w:val="footer"/>
    <w:basedOn w:val="Normal"/>
    <w:link w:val="FooterChar"/>
    <w:uiPriority w:val="99"/>
    <w:unhideWhenUsed/>
    <w:qFormat/>
    <w:rsid w:val="00E219F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219F1"/>
    <w:rPr>
      <w:rFonts w:cs="B Nazanin"/>
      <w:sz w:val="20"/>
      <w:szCs w:val="26"/>
    </w:rPr>
  </w:style>
  <w:style w:type="paragraph" w:styleId="Revision">
    <w:name w:val="Revision"/>
    <w:hidden/>
    <w:uiPriority w:val="99"/>
    <w:semiHidden/>
    <w:rsid w:val="00E219F1"/>
    <w:pPr>
      <w:spacing w:after="0" w:line="240" w:lineRule="auto"/>
    </w:pPr>
    <w:rPr>
      <w:rFonts w:cs="B Nazanin"/>
      <w:sz w:val="20"/>
      <w:szCs w:val="26"/>
    </w:rPr>
  </w:style>
  <w:style w:type="paragraph" w:customStyle="1" w:styleId="AAE-Normal">
    <w:name w:val="AAE-Normal"/>
    <w:autoRedefine/>
    <w:qFormat/>
    <w:rsid w:val="00E219F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86102"/>
    <w:pPr>
      <w:contextualSpacing/>
      <w:jc w:val="left"/>
    </w:pPr>
    <w:rPr>
      <w:sz w:val="16"/>
      <w:szCs w:val="20"/>
    </w:rPr>
  </w:style>
  <w:style w:type="paragraph" w:customStyle="1" w:styleId="AAA-Bullet-Circle">
    <w:name w:val="AAA-Bullet - Circle"/>
    <w:basedOn w:val="Normal"/>
    <w:qFormat/>
    <w:rsid w:val="00A86102"/>
    <w:pPr>
      <w:numPr>
        <w:numId w:val="2"/>
      </w:numPr>
      <w:ind w:left="1080"/>
    </w:pPr>
    <w:rPr>
      <w:sz w:val="18"/>
      <w:szCs w:val="22"/>
      <w:lang w:bidi="fa-IR"/>
    </w:rPr>
  </w:style>
  <w:style w:type="paragraph" w:customStyle="1" w:styleId="AAA-MatnAsli">
    <w:name w:val="AAA-Matn Asli"/>
    <w:basedOn w:val="Normal"/>
    <w:autoRedefine/>
    <w:qFormat/>
    <w:rsid w:val="00E219F1"/>
    <w:pPr>
      <w:ind w:left="144" w:right="144" w:firstLine="288"/>
    </w:pPr>
    <w:rPr>
      <w:lang w:bidi="fa-IR"/>
    </w:rPr>
  </w:style>
  <w:style w:type="paragraph" w:customStyle="1" w:styleId="AAA-Film">
    <w:name w:val="AAA-Film"/>
    <w:basedOn w:val="Normal"/>
    <w:qFormat/>
    <w:rsid w:val="00A86102"/>
    <w:rPr>
      <w:rFonts w:asciiTheme="majorBidi" w:hAnsiTheme="majorBidi"/>
      <w:color w:val="FF0000"/>
      <w:lang w:bidi="fa-IR"/>
    </w:rPr>
  </w:style>
  <w:style w:type="paragraph" w:customStyle="1" w:styleId="AAA-Aks-Subfigure">
    <w:name w:val="AAA-Aks-Sub figure"/>
    <w:basedOn w:val="Normal"/>
    <w:rsid w:val="00A86102"/>
    <w:pPr>
      <w:spacing w:after="240"/>
      <w:jc w:val="center"/>
    </w:pPr>
    <w:rPr>
      <w:rFonts w:eastAsia="Times New Roman"/>
      <w:sz w:val="18"/>
      <w:szCs w:val="20"/>
    </w:rPr>
  </w:style>
  <w:style w:type="paragraph" w:customStyle="1" w:styleId="AAA-Bullet-Star">
    <w:name w:val="AAA-Bullet - Star"/>
    <w:basedOn w:val="Normal"/>
    <w:qFormat/>
    <w:rsid w:val="00A86102"/>
    <w:pPr>
      <w:numPr>
        <w:numId w:val="3"/>
      </w:numPr>
    </w:pPr>
  </w:style>
  <w:style w:type="paragraph" w:customStyle="1" w:styleId="AAA-SubTable">
    <w:name w:val="AAA-Sub Table"/>
    <w:basedOn w:val="Normal"/>
    <w:rsid w:val="00A86102"/>
    <w:pPr>
      <w:spacing w:before="120"/>
      <w:jc w:val="center"/>
    </w:pPr>
    <w:rPr>
      <w:rFonts w:ascii="Calibri" w:hAnsi="Calibri"/>
      <w:sz w:val="18"/>
      <w:szCs w:val="20"/>
    </w:rPr>
  </w:style>
  <w:style w:type="paragraph" w:customStyle="1" w:styleId="AAA-EnglishTable">
    <w:name w:val="AAA-English Table"/>
    <w:basedOn w:val="AAE-Normal"/>
    <w:qFormat/>
    <w:rsid w:val="00A86102"/>
    <w:pPr>
      <w:jc w:val="right"/>
    </w:pPr>
    <w:rPr>
      <w:rFonts w:eastAsia="Arial" w:cs="Arial"/>
      <w:sz w:val="20"/>
      <w:szCs w:val="20"/>
    </w:rPr>
  </w:style>
  <w:style w:type="paragraph" w:customStyle="1" w:styleId="AAE-Bullet-Circle">
    <w:name w:val="AAE-Bullet - Circle"/>
    <w:basedOn w:val="AAA-Bullet-Circle"/>
    <w:rsid w:val="00A86102"/>
    <w:pPr>
      <w:bidi w:val="0"/>
    </w:pPr>
    <w:rPr>
      <w:rFonts w:asciiTheme="majorBidi" w:eastAsia="Times New Roman" w:hAnsiTheme="majorBidi"/>
      <w:sz w:val="20"/>
    </w:rPr>
  </w:style>
  <w:style w:type="paragraph" w:customStyle="1" w:styleId="AAE-Bullet-Star">
    <w:name w:val="AAE-Bullet - Star"/>
    <w:basedOn w:val="Normal"/>
    <w:rsid w:val="00A86102"/>
    <w:pPr>
      <w:bidi w:val="0"/>
      <w:ind w:left="720" w:hanging="360"/>
    </w:pPr>
    <w:rPr>
      <w:rFonts w:asciiTheme="majorBidi" w:eastAsia="Times New Roman" w:hAnsiTheme="majorBidi"/>
      <w:sz w:val="24"/>
      <w:lang w:val="en"/>
    </w:rPr>
  </w:style>
  <w:style w:type="paragraph" w:customStyle="1" w:styleId="AAE-Heading1">
    <w:name w:val="AAE-Heading 1"/>
    <w:basedOn w:val="Normal"/>
    <w:rsid w:val="00A8610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8610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86102"/>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8610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8610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8610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8610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8610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8610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219F1"/>
  </w:style>
  <w:style w:type="paragraph" w:customStyle="1" w:styleId="AAE-subfigure">
    <w:name w:val="AAE-sub figure"/>
    <w:basedOn w:val="Normal"/>
    <w:rsid w:val="00A86102"/>
    <w:pPr>
      <w:bidi w:val="0"/>
      <w:spacing w:after="200"/>
      <w:jc w:val="center"/>
    </w:pPr>
    <w:rPr>
      <w:rFonts w:eastAsia="Times New Roman"/>
      <w:b/>
      <w:bCs/>
      <w:iCs/>
      <w:noProof/>
      <w:sz w:val="18"/>
      <w:szCs w:val="20"/>
    </w:rPr>
  </w:style>
  <w:style w:type="paragraph" w:customStyle="1" w:styleId="AAE-SubTable">
    <w:name w:val="AAE-Sub Table"/>
    <w:basedOn w:val="AAA-SubTable"/>
    <w:rsid w:val="00A86102"/>
    <w:pPr>
      <w:bidi w:val="0"/>
    </w:pPr>
    <w:rPr>
      <w:rFonts w:eastAsia="Times New Roman"/>
    </w:rPr>
  </w:style>
  <w:style w:type="paragraph" w:styleId="BalloonText">
    <w:name w:val="Balloon Text"/>
    <w:basedOn w:val="Normal"/>
    <w:link w:val="BalloonTextChar"/>
    <w:uiPriority w:val="99"/>
    <w:semiHidden/>
    <w:unhideWhenUsed/>
    <w:rsid w:val="00E219F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9F1"/>
    <w:rPr>
      <w:rFonts w:ascii="Segoe UI" w:hAnsi="Segoe UI" w:cs="Segoe UI"/>
      <w:sz w:val="18"/>
      <w:szCs w:val="18"/>
    </w:rPr>
  </w:style>
  <w:style w:type="paragraph" w:customStyle="1" w:styleId="AAE-EnglishTable">
    <w:name w:val="AAE-English Table"/>
    <w:basedOn w:val="AAE-Normal"/>
    <w:rsid w:val="00A86102"/>
    <w:pPr>
      <w:numPr>
        <w:ilvl w:val="8"/>
        <w:numId w:val="1"/>
      </w:numPr>
      <w:jc w:val="right"/>
    </w:pPr>
    <w:rPr>
      <w:sz w:val="20"/>
      <w:szCs w:val="20"/>
    </w:rPr>
  </w:style>
  <w:style w:type="paragraph" w:customStyle="1" w:styleId="AAA-DeutschTable">
    <w:name w:val="AAA-Deutsch Table"/>
    <w:basedOn w:val="AAG-Normal"/>
    <w:qFormat/>
    <w:rsid w:val="00A86102"/>
    <w:rPr>
      <w:sz w:val="20"/>
    </w:rPr>
  </w:style>
  <w:style w:type="paragraph" w:customStyle="1" w:styleId="AAA-Subfigure">
    <w:name w:val="AAA-Sub figure"/>
    <w:basedOn w:val="AAA-Aks-Subfigure"/>
    <w:qFormat/>
    <w:rsid w:val="00A86102"/>
  </w:style>
  <w:style w:type="character" w:styleId="CommentReference">
    <w:name w:val="annotation reference"/>
    <w:basedOn w:val="DefaultParagraphFont"/>
    <w:uiPriority w:val="99"/>
    <w:semiHidden/>
    <w:unhideWhenUsed/>
    <w:rsid w:val="00E219F1"/>
    <w:rPr>
      <w:sz w:val="16"/>
      <w:szCs w:val="16"/>
    </w:rPr>
  </w:style>
  <w:style w:type="paragraph" w:styleId="CommentSubject">
    <w:name w:val="annotation subject"/>
    <w:basedOn w:val="Normal"/>
    <w:link w:val="CommentSubjectChar"/>
    <w:uiPriority w:val="99"/>
    <w:semiHidden/>
    <w:unhideWhenUsed/>
    <w:rsid w:val="00E219F1"/>
    <w:rPr>
      <w:b/>
      <w:bCs/>
      <w:szCs w:val="20"/>
    </w:rPr>
  </w:style>
  <w:style w:type="character" w:customStyle="1" w:styleId="CommentSubjectChar">
    <w:name w:val="Comment Subject Char"/>
    <w:basedOn w:val="DefaultParagraphFont"/>
    <w:link w:val="CommentSubject"/>
    <w:uiPriority w:val="99"/>
    <w:semiHidden/>
    <w:rsid w:val="00E219F1"/>
    <w:rPr>
      <w:rFonts w:cs="B Nazanin"/>
      <w:b/>
      <w:bCs/>
      <w:sz w:val="20"/>
      <w:szCs w:val="20"/>
    </w:rPr>
  </w:style>
  <w:style w:type="paragraph" w:customStyle="1" w:styleId="StyleAAA-Bulet-CircelLatinCambriaMathItalic">
    <w:name w:val="Style AAA- Bulet- Circel + (Latin) Cambria Math Italic"/>
    <w:basedOn w:val="AAA-Bulet-Circel"/>
    <w:rsid w:val="00E219F1"/>
    <w:rPr>
      <w:rFonts w:ascii="Cambria Math" w:hAnsi="Cambria Math"/>
      <w:iCs/>
    </w:rPr>
  </w:style>
  <w:style w:type="paragraph" w:customStyle="1" w:styleId="AAA-Bulet-Circel">
    <w:name w:val="AAA- Bulet- Circel"/>
    <w:basedOn w:val="Normal"/>
    <w:qFormat/>
    <w:rsid w:val="00E219F1"/>
    <w:pPr>
      <w:ind w:left="720" w:hanging="360"/>
    </w:pPr>
  </w:style>
  <w:style w:type="paragraph" w:customStyle="1" w:styleId="List02-Circule">
    <w:name w:val="List02-Circule"/>
    <w:basedOn w:val="Normal"/>
    <w:qFormat/>
    <w:rsid w:val="00E219F1"/>
    <w:pPr>
      <w:numPr>
        <w:numId w:val="4"/>
      </w:numPr>
    </w:pPr>
    <w:rPr>
      <w:sz w:val="18"/>
      <w:szCs w:val="22"/>
      <w:lang w:bidi="fa-IR"/>
    </w:rPr>
  </w:style>
  <w:style w:type="paragraph" w:customStyle="1" w:styleId="Bullet-Star">
    <w:name w:val="Bullet - Star"/>
    <w:basedOn w:val="Normal"/>
    <w:qFormat/>
    <w:rsid w:val="00E219F1"/>
    <w:pPr>
      <w:numPr>
        <w:numId w:val="5"/>
      </w:numPr>
      <w:spacing w:before="0" w:after="0"/>
      <w:ind w:left="714" w:hanging="357"/>
    </w:pPr>
  </w:style>
  <w:style w:type="paragraph" w:customStyle="1" w:styleId="TableEnglish">
    <w:name w:val="Table English"/>
    <w:basedOn w:val="Normal"/>
    <w:qFormat/>
    <w:rsid w:val="00E219F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219F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219F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219F1"/>
    <w:pPr>
      <w:tabs>
        <w:tab w:val="left" w:pos="1422"/>
        <w:tab w:val="right" w:leader="dot" w:pos="9350"/>
      </w:tabs>
      <w:spacing w:after="100"/>
      <w:ind w:left="400"/>
    </w:pPr>
  </w:style>
  <w:style w:type="paragraph" w:customStyle="1" w:styleId="Titer">
    <w:name w:val="Titer"/>
    <w:basedOn w:val="Normal"/>
    <w:qFormat/>
    <w:rsid w:val="00E219F1"/>
    <w:pPr>
      <w:spacing w:before="0" w:after="0"/>
      <w:jc w:val="left"/>
    </w:pPr>
    <w:rPr>
      <w:bCs/>
      <w:sz w:val="68"/>
      <w:szCs w:val="72"/>
      <w:lang w:bidi="fa-IR"/>
    </w:rPr>
  </w:style>
  <w:style w:type="table" w:styleId="TableGrid">
    <w:name w:val="Table Grid"/>
    <w:basedOn w:val="TableNormal"/>
    <w:uiPriority w:val="39"/>
    <w:rsid w:val="00E21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219F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219F1"/>
    <w:rPr>
      <w:color w:val="954F72" w:themeColor="followedHyperlink"/>
      <w:u w:val="single"/>
    </w:rPr>
  </w:style>
  <w:style w:type="paragraph" w:customStyle="1" w:styleId="BulletJadva">
    <w:name w:val="Bullet Jadva"/>
    <w:basedOn w:val="Bullet-Star"/>
    <w:qFormat/>
    <w:rsid w:val="00E219F1"/>
    <w:pPr>
      <w:numPr>
        <w:numId w:val="6"/>
      </w:numPr>
    </w:pPr>
    <w:rPr>
      <w:szCs w:val="20"/>
      <w:lang w:bidi="fa-IR"/>
    </w:rPr>
  </w:style>
  <w:style w:type="character" w:styleId="PlaceholderText">
    <w:name w:val="Placeholder Text"/>
    <w:basedOn w:val="DefaultParagraphFont"/>
    <w:uiPriority w:val="99"/>
    <w:semiHidden/>
    <w:rsid w:val="00E219F1"/>
    <w:rPr>
      <w:color w:val="808080"/>
    </w:rPr>
  </w:style>
  <w:style w:type="paragraph" w:styleId="TOC4">
    <w:name w:val="toc 4"/>
    <w:basedOn w:val="Normal"/>
    <w:next w:val="Normal"/>
    <w:autoRedefine/>
    <w:uiPriority w:val="39"/>
    <w:unhideWhenUsed/>
    <w:rsid w:val="00E219F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219F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219F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219F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219F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219F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219F1"/>
  </w:style>
  <w:style w:type="paragraph" w:customStyle="1" w:styleId="Number-01">
    <w:name w:val="Number - 01"/>
    <w:basedOn w:val="Bullet-Star"/>
    <w:qFormat/>
    <w:rsid w:val="00E219F1"/>
    <w:pPr>
      <w:numPr>
        <w:numId w:val="11"/>
      </w:numPr>
      <w:ind w:left="1434" w:hanging="357"/>
    </w:pPr>
    <w:rPr>
      <w:lang w:bidi="fa-IR"/>
    </w:rPr>
  </w:style>
  <w:style w:type="paragraph" w:customStyle="1" w:styleId="Bullet02">
    <w:name w:val="Bullet 02"/>
    <w:basedOn w:val="Bullet-Star"/>
    <w:rsid w:val="00E219F1"/>
    <w:pPr>
      <w:numPr>
        <w:numId w:val="7"/>
      </w:numPr>
    </w:pPr>
    <w:rPr>
      <w:rFonts w:eastAsia="Times New Roman"/>
    </w:rPr>
  </w:style>
  <w:style w:type="paragraph" w:customStyle="1" w:styleId="Bullet03">
    <w:name w:val="Bullet 03"/>
    <w:basedOn w:val="Bullet-Star"/>
    <w:rsid w:val="00E219F1"/>
    <w:pPr>
      <w:ind w:left="1080" w:firstLine="0"/>
    </w:pPr>
    <w:rPr>
      <w:rFonts w:eastAsia="Times New Roman"/>
    </w:rPr>
  </w:style>
  <w:style w:type="paragraph" w:customStyle="1" w:styleId="FirstPage-Tick">
    <w:name w:val="First Page - Tick"/>
    <w:basedOn w:val="Normal"/>
    <w:qFormat/>
    <w:rsid w:val="00E219F1"/>
    <w:pPr>
      <w:numPr>
        <w:numId w:val="8"/>
      </w:numPr>
      <w:bidi w:val="0"/>
      <w:jc w:val="left"/>
    </w:pPr>
    <w:rPr>
      <w:sz w:val="50"/>
      <w:szCs w:val="56"/>
    </w:rPr>
  </w:style>
  <w:style w:type="paragraph" w:customStyle="1" w:styleId="Firstpage">
    <w:name w:val="First page"/>
    <w:basedOn w:val="Normal"/>
    <w:qFormat/>
    <w:rsid w:val="00E219F1"/>
    <w:pPr>
      <w:jc w:val="center"/>
    </w:pPr>
    <w:rPr>
      <w:sz w:val="84"/>
      <w:szCs w:val="90"/>
    </w:rPr>
  </w:style>
  <w:style w:type="paragraph" w:customStyle="1" w:styleId="ListUnderline">
    <w:name w:val="List  Underline"/>
    <w:basedOn w:val="List02-Circule"/>
    <w:rsid w:val="00E219F1"/>
    <w:rPr>
      <w:u w:val="double"/>
    </w:rPr>
  </w:style>
  <w:style w:type="paragraph" w:styleId="Caption">
    <w:name w:val="caption"/>
    <w:basedOn w:val="Normal"/>
    <w:next w:val="Normal"/>
    <w:uiPriority w:val="35"/>
    <w:unhideWhenUsed/>
    <w:qFormat/>
    <w:rsid w:val="00E219F1"/>
    <w:pPr>
      <w:spacing w:before="0" w:after="200"/>
      <w:jc w:val="center"/>
    </w:pPr>
    <w:rPr>
      <w:iCs/>
      <w:sz w:val="18"/>
      <w:szCs w:val="18"/>
    </w:rPr>
  </w:style>
  <w:style w:type="paragraph" w:customStyle="1" w:styleId="Aks-Subfigure">
    <w:name w:val="Aks-Sub figure"/>
    <w:basedOn w:val="Caption"/>
    <w:rsid w:val="00E219F1"/>
    <w:pPr>
      <w:spacing w:after="240"/>
    </w:pPr>
    <w:rPr>
      <w:rFonts w:eastAsia="Times New Roman"/>
      <w:iCs w:val="0"/>
      <w:szCs w:val="20"/>
    </w:rPr>
  </w:style>
  <w:style w:type="paragraph" w:customStyle="1" w:styleId="SubTable">
    <w:name w:val="Sub Table"/>
    <w:basedOn w:val="Caption"/>
    <w:rsid w:val="00E219F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219F1"/>
    <w:pPr>
      <w:spacing w:before="0" w:after="0"/>
    </w:pPr>
    <w:rPr>
      <w:szCs w:val="20"/>
    </w:rPr>
  </w:style>
  <w:style w:type="character" w:customStyle="1" w:styleId="FootnoteTextChar">
    <w:name w:val="Footnote Text Char"/>
    <w:basedOn w:val="DefaultParagraphFont"/>
    <w:link w:val="FootnoteText"/>
    <w:uiPriority w:val="99"/>
    <w:semiHidden/>
    <w:rsid w:val="00E219F1"/>
    <w:rPr>
      <w:rFonts w:cs="B Nazanin"/>
      <w:sz w:val="20"/>
      <w:szCs w:val="20"/>
    </w:rPr>
  </w:style>
  <w:style w:type="character" w:styleId="FootnoteReference">
    <w:name w:val="footnote reference"/>
    <w:basedOn w:val="DefaultParagraphFont"/>
    <w:uiPriority w:val="99"/>
    <w:semiHidden/>
    <w:unhideWhenUsed/>
    <w:rsid w:val="00E219F1"/>
    <w:rPr>
      <w:vertAlign w:val="superscript"/>
    </w:rPr>
  </w:style>
  <w:style w:type="paragraph" w:customStyle="1" w:styleId="MatnAsli">
    <w:name w:val="Matn Asli"/>
    <w:basedOn w:val="Normal"/>
    <w:qFormat/>
    <w:rsid w:val="00E219F1"/>
    <w:rPr>
      <w:lang w:bidi="fa-IR"/>
    </w:rPr>
  </w:style>
  <w:style w:type="paragraph" w:customStyle="1" w:styleId="MantAsli-Bold">
    <w:name w:val="Mant Asli- Bold"/>
    <w:basedOn w:val="Normal"/>
    <w:qFormat/>
    <w:rsid w:val="00E219F1"/>
    <w:rPr>
      <w:rFonts w:eastAsiaTheme="majorEastAsia"/>
      <w:b/>
      <w:bCs/>
      <w:lang w:bidi="fa-IR"/>
    </w:rPr>
  </w:style>
  <w:style w:type="paragraph" w:customStyle="1" w:styleId="Tick">
    <w:name w:val="Tick"/>
    <w:basedOn w:val="Normal"/>
    <w:qFormat/>
    <w:rsid w:val="00E219F1"/>
    <w:pPr>
      <w:numPr>
        <w:numId w:val="9"/>
      </w:numPr>
      <w:spacing w:before="240"/>
    </w:pPr>
    <w:rPr>
      <w:lang w:bidi="fa-IR"/>
    </w:rPr>
  </w:style>
  <w:style w:type="paragraph" w:customStyle="1" w:styleId="Bulet-Circule-Left">
    <w:name w:val="Bulet- Circule- Left"/>
    <w:basedOn w:val="Normal"/>
    <w:next w:val="Normal"/>
    <w:autoRedefine/>
    <w:qFormat/>
    <w:rsid w:val="00E219F1"/>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219F1"/>
    <w:rPr>
      <w:rFonts w:ascii="Cambria Math" w:hAnsi="Cambria Math"/>
      <w:i/>
    </w:rPr>
  </w:style>
  <w:style w:type="paragraph" w:customStyle="1" w:styleId="StyleAAA-Bulet-CircelComplexCambria">
    <w:name w:val="Style AAA- Bulet- Circel + (Complex) Cambria"/>
    <w:basedOn w:val="AAA-Bulet-Circel"/>
    <w:rsid w:val="00E219F1"/>
  </w:style>
  <w:style w:type="paragraph" w:customStyle="1" w:styleId="AAA-Ashkal">
    <w:name w:val="AAA- Ashkal"/>
    <w:basedOn w:val="MatnAsli"/>
    <w:qFormat/>
    <w:rsid w:val="00E219F1"/>
    <w:rPr>
      <w:rFonts w:ascii="Times New Roman" w:hAnsi="Times New Roman" w:cs="Times New Roman"/>
    </w:rPr>
  </w:style>
  <w:style w:type="paragraph" w:customStyle="1" w:styleId="AAA-AksJadval">
    <w:name w:val="AAA- Aks Jadval"/>
    <w:basedOn w:val="Normal"/>
    <w:next w:val="Normal"/>
    <w:qFormat/>
    <w:rsid w:val="00E219F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219F1"/>
    <w:pPr>
      <w:spacing w:before="0" w:after="0"/>
    </w:pPr>
    <w:rPr>
      <w:szCs w:val="20"/>
    </w:rPr>
  </w:style>
  <w:style w:type="character" w:customStyle="1" w:styleId="EndnoteTextChar">
    <w:name w:val="Endnote Text Char"/>
    <w:basedOn w:val="DefaultParagraphFont"/>
    <w:link w:val="EndnoteText"/>
    <w:uiPriority w:val="99"/>
    <w:semiHidden/>
    <w:rsid w:val="00E219F1"/>
    <w:rPr>
      <w:rFonts w:cs="B Nazanin"/>
      <w:sz w:val="20"/>
      <w:szCs w:val="20"/>
    </w:rPr>
  </w:style>
  <w:style w:type="character" w:styleId="EndnoteReference">
    <w:name w:val="endnote reference"/>
    <w:basedOn w:val="DefaultParagraphFont"/>
    <w:uiPriority w:val="99"/>
    <w:semiHidden/>
    <w:unhideWhenUsed/>
    <w:rsid w:val="00E219F1"/>
    <w:rPr>
      <w:vertAlign w:val="superscript"/>
    </w:rPr>
  </w:style>
  <w:style w:type="paragraph" w:customStyle="1" w:styleId="Bullet">
    <w:name w:val="Bullet"/>
    <w:basedOn w:val="Normal"/>
    <w:qFormat/>
    <w:rsid w:val="00E219F1"/>
    <w:pPr>
      <w:spacing w:after="0"/>
      <w:ind w:left="720" w:hanging="360"/>
    </w:pPr>
  </w:style>
  <w:style w:type="paragraph" w:styleId="ListParagraph">
    <w:name w:val="List Paragraph"/>
    <w:basedOn w:val="Normal"/>
    <w:next w:val="Normal"/>
    <w:uiPriority w:val="34"/>
    <w:qFormat/>
    <w:rsid w:val="00E219F1"/>
    <w:pPr>
      <w:numPr>
        <w:numId w:val="12"/>
      </w:numPr>
      <w:ind w:left="357" w:hanging="357"/>
      <w:contextualSpacing/>
    </w:pPr>
  </w:style>
  <w:style w:type="paragraph" w:styleId="TableofFigures">
    <w:name w:val="table of figures"/>
    <w:basedOn w:val="Normal"/>
    <w:next w:val="Normal"/>
    <w:uiPriority w:val="99"/>
    <w:semiHidden/>
    <w:unhideWhenUsed/>
    <w:rsid w:val="00E219F1"/>
    <w:pPr>
      <w:spacing w:after="0"/>
    </w:pPr>
  </w:style>
  <w:style w:type="paragraph" w:customStyle="1" w:styleId="a6">
    <w:name w:val="بالاي عنوان روي جلد"/>
    <w:basedOn w:val="Normal"/>
    <w:rsid w:val="00E219F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219F1"/>
    <w:rPr>
      <w:color w:val="000000"/>
    </w:rPr>
  </w:style>
  <w:style w:type="paragraph" w:customStyle="1" w:styleId="a0">
    <w:name w:val="پيشنهادات"/>
    <w:basedOn w:val="Normal"/>
    <w:autoRedefine/>
    <w:qFormat/>
    <w:rsid w:val="00E219F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219F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219F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219F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219F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219F1"/>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219F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219F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219F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219F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219F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219F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219F1"/>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219F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219F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219F1"/>
    <w:pPr>
      <w:bidi w:val="0"/>
      <w:spacing w:before="0"/>
      <w:ind w:firstLine="397"/>
    </w:pPr>
    <w:rPr>
      <w:rFonts w:cs="Compset"/>
      <w:color w:val="000000"/>
    </w:rPr>
  </w:style>
  <w:style w:type="paragraph" w:customStyle="1" w:styleId="af5">
    <w:name w:val="داخل جدول درشت"/>
    <w:autoRedefine/>
    <w:rsid w:val="00E219F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219F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219F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219F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219F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219F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219F1"/>
    <w:pPr>
      <w:spacing w:before="0" w:after="120"/>
    </w:pPr>
  </w:style>
  <w:style w:type="paragraph" w:customStyle="1" w:styleId="afa">
    <w:name w:val="زشحفهخد"/>
    <w:basedOn w:val="af9"/>
    <w:rsid w:val="00E219F1"/>
    <w:rPr>
      <w:rFonts w:cs="Compset"/>
    </w:rPr>
  </w:style>
  <w:style w:type="paragraph" w:customStyle="1" w:styleId="afb">
    <w:name w:val="زير آرم"/>
    <w:basedOn w:val="Normal"/>
    <w:autoRedefine/>
    <w:qFormat/>
    <w:rsid w:val="00E219F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219F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219F1"/>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219F1"/>
    <w:pPr>
      <w:ind w:left="714" w:hanging="357"/>
    </w:pPr>
    <w:rPr>
      <w:vertAlign w:val="subscript"/>
    </w:rPr>
  </w:style>
  <w:style w:type="paragraph" w:customStyle="1" w:styleId="afe">
    <w:name w:val="زير نويس داخل جدول"/>
    <w:basedOn w:val="af"/>
    <w:rsid w:val="00E219F1"/>
    <w:rPr>
      <w:vertAlign w:val="subscript"/>
    </w:rPr>
  </w:style>
  <w:style w:type="paragraph" w:customStyle="1" w:styleId="1">
    <w:name w:val="متن اصلي1"/>
    <w:basedOn w:val="Normal"/>
    <w:autoRedefine/>
    <w:rsid w:val="00E219F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219F1"/>
    <w:rPr>
      <w:vertAlign w:val="subscript"/>
    </w:rPr>
  </w:style>
  <w:style w:type="character" w:customStyle="1" w:styleId="aff0">
    <w:name w:val="زير نويس‌ها"/>
    <w:basedOn w:val="DefaultParagraphFont"/>
    <w:rsid w:val="00E219F1"/>
    <w:rPr>
      <w:vertAlign w:val="subscript"/>
    </w:rPr>
  </w:style>
  <w:style w:type="paragraph" w:customStyle="1" w:styleId="aff1">
    <w:name w:val="سطر اول جدول ها"/>
    <w:basedOn w:val="Normal"/>
    <w:rsid w:val="00E219F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219F1"/>
    <w:rPr>
      <w:rFonts w:cs="Times New Roman"/>
    </w:rPr>
  </w:style>
  <w:style w:type="paragraph" w:customStyle="1" w:styleId="aff3">
    <w:name w:val="شماره فصل‌ها"/>
    <w:basedOn w:val="Normal"/>
    <w:autoRedefine/>
    <w:qFormat/>
    <w:rsid w:val="00E219F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219F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219F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219F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219F1"/>
    <w:pPr>
      <w:spacing w:after="120" w:line="480" w:lineRule="auto"/>
      <w:ind w:left="360"/>
    </w:pPr>
  </w:style>
  <w:style w:type="character" w:customStyle="1" w:styleId="BodyTextIndent2Char">
    <w:name w:val="Body Text Indent 2 Char"/>
    <w:basedOn w:val="DefaultParagraphFont"/>
    <w:link w:val="BodyTextIndent2"/>
    <w:uiPriority w:val="99"/>
    <w:semiHidden/>
    <w:rsid w:val="00E219F1"/>
    <w:rPr>
      <w:rFonts w:cs="B Nazanin"/>
      <w:sz w:val="20"/>
      <w:szCs w:val="26"/>
    </w:rPr>
  </w:style>
  <w:style w:type="paragraph" w:customStyle="1" w:styleId="aff6">
    <w:name w:val="فرموووووووول"/>
    <w:basedOn w:val="Normal"/>
    <w:rsid w:val="00E219F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219F1"/>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219F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219F1"/>
    <w:rPr>
      <w:rFonts w:cs="Times New Roman"/>
    </w:rPr>
  </w:style>
  <w:style w:type="paragraph" w:customStyle="1" w:styleId="aff9">
    <w:name w:val="مرجع"/>
    <w:basedOn w:val="Normal"/>
    <w:autoRedefine/>
    <w:qFormat/>
    <w:rsid w:val="00E219F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219F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219F1"/>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219F1"/>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219F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219F1"/>
    <w:rPr>
      <w:b/>
      <w:bCs/>
      <w:color w:val="FF0000"/>
    </w:rPr>
  </w:style>
  <w:style w:type="paragraph" w:customStyle="1" w:styleId="Film">
    <w:name w:val="Film"/>
    <w:basedOn w:val="Normal"/>
    <w:qFormat/>
    <w:rsid w:val="00E219F1"/>
    <w:rPr>
      <w:rFonts w:asciiTheme="majorBidi" w:hAnsiTheme="majorBidi"/>
      <w:color w:val="FF0000"/>
      <w:lang w:bidi="fa-IR"/>
    </w:rPr>
  </w:style>
  <w:style w:type="paragraph" w:customStyle="1" w:styleId="AAF-Normal">
    <w:name w:val="AAF-Normal"/>
    <w:basedOn w:val="AAE-Normal"/>
    <w:autoRedefine/>
    <w:qFormat/>
    <w:rsid w:val="00E219F1"/>
    <w:pPr>
      <w:jc w:val="left"/>
    </w:pPr>
    <w:rPr>
      <w:szCs w:val="20"/>
      <w:lang w:bidi="fa-IR"/>
    </w:rPr>
  </w:style>
  <w:style w:type="paragraph" w:customStyle="1" w:styleId="AAS-Normal">
    <w:name w:val="AAS-Normal"/>
    <w:basedOn w:val="AAE-Normal"/>
    <w:autoRedefine/>
    <w:qFormat/>
    <w:rsid w:val="00E219F1"/>
  </w:style>
  <w:style w:type="paragraph" w:customStyle="1" w:styleId="AAAR-Normal">
    <w:name w:val="AAAR-Normal"/>
    <w:basedOn w:val="AAA-MatnAsli"/>
    <w:autoRedefine/>
    <w:qFormat/>
    <w:rsid w:val="00E219F1"/>
    <w:rPr>
      <w:rFonts w:cstheme="majorBidi"/>
      <w:sz w:val="22"/>
    </w:rPr>
  </w:style>
  <w:style w:type="paragraph" w:customStyle="1" w:styleId="AARU-Normal">
    <w:name w:val="AARU-Normal"/>
    <w:basedOn w:val="AAE-Normal"/>
    <w:qFormat/>
    <w:rsid w:val="00E219F1"/>
  </w:style>
  <w:style w:type="paragraph" w:customStyle="1" w:styleId="AAFA-Answer">
    <w:name w:val="AAFA-Answer"/>
    <w:basedOn w:val="AAA-MatnAsli"/>
    <w:qFormat/>
    <w:rsid w:val="00E219F1"/>
    <w:pPr>
      <w:bidi w:val="0"/>
    </w:pPr>
  </w:style>
  <w:style w:type="paragraph" w:customStyle="1" w:styleId="AAFA-Question">
    <w:name w:val="AAFA-Question"/>
    <w:basedOn w:val="AAFA-Answer"/>
    <w:qFormat/>
    <w:rsid w:val="00E219F1"/>
  </w:style>
  <w:style w:type="paragraph" w:customStyle="1" w:styleId="AAE-Answer">
    <w:name w:val="AAE-Answer"/>
    <w:basedOn w:val="AAFA-Question"/>
    <w:qFormat/>
    <w:rsid w:val="00E219F1"/>
  </w:style>
  <w:style w:type="paragraph" w:customStyle="1" w:styleId="AAE-Question">
    <w:name w:val="AAE-Question"/>
    <w:basedOn w:val="AAE-Answer"/>
    <w:qFormat/>
    <w:rsid w:val="00E219F1"/>
  </w:style>
  <w:style w:type="paragraph" w:customStyle="1" w:styleId="AAG-Question">
    <w:name w:val="AAG-Question"/>
    <w:basedOn w:val="AAE-Question"/>
    <w:qFormat/>
    <w:rsid w:val="00E219F1"/>
  </w:style>
  <w:style w:type="paragraph" w:customStyle="1" w:styleId="AAG-Answer">
    <w:name w:val="AAG-Answer"/>
    <w:basedOn w:val="AAE-Question"/>
    <w:qFormat/>
    <w:rsid w:val="00E219F1"/>
  </w:style>
  <w:style w:type="paragraph" w:customStyle="1" w:styleId="AAS-Question">
    <w:name w:val="AAS-Question"/>
    <w:basedOn w:val="AAE-Question"/>
    <w:qFormat/>
    <w:rsid w:val="00E219F1"/>
  </w:style>
  <w:style w:type="paragraph" w:customStyle="1" w:styleId="AAS-Answer">
    <w:name w:val="AAS-Answer"/>
    <w:basedOn w:val="AAE-Question"/>
    <w:qFormat/>
    <w:rsid w:val="00E219F1"/>
  </w:style>
  <w:style w:type="paragraph" w:customStyle="1" w:styleId="AAF-Question">
    <w:name w:val="AAF-Question"/>
    <w:basedOn w:val="AAE-Question"/>
    <w:qFormat/>
    <w:rsid w:val="00E219F1"/>
  </w:style>
  <w:style w:type="paragraph" w:customStyle="1" w:styleId="AAF-Answer">
    <w:name w:val="AAF-Answer"/>
    <w:basedOn w:val="AAE-Question"/>
    <w:qFormat/>
    <w:rsid w:val="00E219F1"/>
  </w:style>
  <w:style w:type="paragraph" w:customStyle="1" w:styleId="AARU-Question">
    <w:name w:val="AARU-Question"/>
    <w:basedOn w:val="AAE-Question"/>
    <w:qFormat/>
    <w:rsid w:val="00E219F1"/>
  </w:style>
  <w:style w:type="paragraph" w:customStyle="1" w:styleId="AARU-Answer">
    <w:name w:val="AARU-Answer"/>
    <w:basedOn w:val="AAE-Question"/>
    <w:qFormat/>
    <w:rsid w:val="00E219F1"/>
  </w:style>
  <w:style w:type="paragraph" w:customStyle="1" w:styleId="AAAR-Question">
    <w:name w:val="AAAR-Question"/>
    <w:basedOn w:val="AAAR-Normal"/>
    <w:qFormat/>
    <w:rsid w:val="00E219F1"/>
    <w:pPr>
      <w:bidi w:val="0"/>
    </w:pPr>
  </w:style>
  <w:style w:type="paragraph" w:customStyle="1" w:styleId="AAAR-Answer">
    <w:name w:val="AAAR-Answer"/>
    <w:basedOn w:val="AAAR-Normal"/>
    <w:qFormat/>
    <w:rsid w:val="00E219F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4C0A4-FA25-4B51-99FF-33EF80D3C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166</TotalTime>
  <Pages>1</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81</cp:revision>
  <dcterms:created xsi:type="dcterms:W3CDTF">2020-02-29T11:25:00Z</dcterms:created>
  <dcterms:modified xsi:type="dcterms:W3CDTF">2025-07-14T22:05:00Z</dcterms:modified>
</cp:coreProperties>
</file>