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BF7C" w14:textId="2ABF6A61" w:rsidR="00D31EBE" w:rsidRDefault="00D73619" w:rsidP="00A17282">
      <w:pPr>
        <w:pStyle w:val="Heading2"/>
        <w:rPr>
          <w:caps w:val="0"/>
        </w:rPr>
      </w:pPr>
      <w:commentRangeStart w:id="0"/>
      <w:r w:rsidRPr="0022280D">
        <w:rPr>
          <w:rFonts w:hint="cs"/>
          <w:rtl/>
        </w:rPr>
        <w:t xml:space="preserve">توضیحات تکمیلی بخش </w:t>
      </w:r>
      <w:r w:rsidR="0012147A" w:rsidRPr="0022280D">
        <w:rPr>
          <w:caps w:val="0"/>
        </w:rPr>
        <w:t>Device</w:t>
      </w:r>
      <w:commentRangeEnd w:id="0"/>
      <w:r w:rsidR="0026627C">
        <w:rPr>
          <w:rStyle w:val="CommentReference"/>
          <w:rFonts w:asciiTheme="minorHAnsi" w:eastAsiaTheme="minorHAnsi" w:hAnsiTheme="minorHAnsi"/>
          <w:b w:val="0"/>
          <w:bCs w:val="0"/>
        </w:rPr>
        <w:commentReference w:id="0"/>
      </w:r>
    </w:p>
    <w:p w14:paraId="6321369B" w14:textId="57F11F2D" w:rsidR="00A17282" w:rsidRPr="00A17282" w:rsidRDefault="00A17282" w:rsidP="00A17282">
      <w:pPr>
        <w:pStyle w:val="AAAR-Normal"/>
        <w:rPr>
          <w:rtl/>
        </w:rPr>
      </w:pPr>
      <w:r>
        <w:rPr>
          <w:rtl/>
        </w:rPr>
        <w:t>قر</w:t>
      </w:r>
      <w:r>
        <w:rPr>
          <w:rFonts w:hint="cs"/>
          <w:rtl/>
        </w:rPr>
        <w:t>ی</w:t>
      </w:r>
      <w:r>
        <w:rPr>
          <w:rFonts w:hint="eastAsia"/>
          <w:rtl/>
        </w:rPr>
        <w:t>با</w:t>
      </w:r>
      <w:r>
        <w:rPr>
          <w:rtl/>
        </w:rPr>
        <w:t>...</w:t>
      </w:r>
    </w:p>
    <w:p w14:paraId="33DCD230" w14:textId="15ADA465" w:rsidR="003F1A62" w:rsidRDefault="003F1A62" w:rsidP="0012147A">
      <w:pPr>
        <w:pStyle w:val="AAE-Normal"/>
        <w:rPr>
          <w:lang w:bidi="fa-IR"/>
        </w:rPr>
      </w:pPr>
      <w:r w:rsidRPr="003F1A62">
        <w:rPr>
          <w:lang w:bidi="fa-IR"/>
        </w:rPr>
        <w:t>Complementary explanations of “Device” section</w:t>
      </w:r>
    </w:p>
    <w:p w14:paraId="418867FF" w14:textId="3019265E" w:rsidR="003F1A62" w:rsidRDefault="00355B28" w:rsidP="009440DD">
      <w:pPr>
        <w:pStyle w:val="AAG-Normal"/>
        <w:rPr>
          <w:lang w:val="de-DE" w:bidi="fa-IR"/>
        </w:rPr>
      </w:pPr>
      <w:r w:rsidRPr="00355B28">
        <w:rPr>
          <w:lang w:val="de-DE" w:bidi="fa-IR"/>
        </w:rPr>
        <w:t>Ergänzende Erläuterungen zum Abschnitt "Device"</w:t>
      </w:r>
    </w:p>
    <w:p w14:paraId="4FE1A20A" w14:textId="4D5C6A84" w:rsidR="009440DD" w:rsidRDefault="00CC4854" w:rsidP="00EC70F8">
      <w:pPr>
        <w:pStyle w:val="AAS-Normal"/>
        <w:rPr>
          <w:lang w:val="es-ES" w:bidi="fa-IR"/>
        </w:rPr>
      </w:pPr>
      <w:r w:rsidRPr="00503965">
        <w:rPr>
          <w:lang w:val="es-ES" w:bidi="fa-IR"/>
        </w:rPr>
        <w:t>.</w:t>
      </w:r>
      <w:r w:rsidRPr="00503965">
        <w:rPr>
          <w:lang w:val="es-ES"/>
        </w:rPr>
        <w:t xml:space="preserve"> </w:t>
      </w:r>
      <w:r w:rsidRPr="00503965">
        <w:rPr>
          <w:lang w:val="es-ES" w:bidi="fa-IR"/>
        </w:rPr>
        <w:t>Explicaciones complementarias de la sección "Dispositivo".</w:t>
      </w:r>
    </w:p>
    <w:p w14:paraId="6759BDE8" w14:textId="78D7689C" w:rsidR="009440DD" w:rsidRPr="00355B28" w:rsidRDefault="009440DD" w:rsidP="0009434E">
      <w:pPr>
        <w:pStyle w:val="AAF-Normal"/>
        <w:rPr>
          <w:lang w:val="de-DE"/>
        </w:rPr>
      </w:pPr>
      <w:r>
        <w:rPr>
          <w:lang w:val="de-DE"/>
        </w:rPr>
        <w:t>Bientôt disponible</w:t>
      </w:r>
    </w:p>
    <w:p w14:paraId="5251C047" w14:textId="5231A4CA" w:rsidR="002764E9" w:rsidRDefault="00D73619" w:rsidP="008D6B03">
      <w:pPr>
        <w:pStyle w:val="AAA-MatnAsli"/>
        <w:rPr>
          <w:rtl/>
        </w:rPr>
      </w:pPr>
      <w:r w:rsidRPr="0026627C">
        <w:rPr>
          <w:rFonts w:hint="cs"/>
          <w:rtl/>
        </w:rPr>
        <w:t xml:space="preserve">قبل از وارد شدن به بخش توضیحات روم </w:t>
      </w:r>
      <w:r w:rsidR="008B70D9" w:rsidRPr="0026627C">
        <w:rPr>
          <w:rFonts w:cs="Calibri" w:hint="cs"/>
          <w:rtl/>
        </w:rPr>
        <w:t>"</w:t>
      </w:r>
      <w:r w:rsidR="00972356" w:rsidRPr="00355B28">
        <w:rPr>
          <w:lang w:val="de-DE"/>
        </w:rPr>
        <w:t>AMT-Sequencer</w:t>
      </w:r>
      <w:r w:rsidR="008B70D9" w:rsidRPr="0026627C">
        <w:rPr>
          <w:rFonts w:cs="Calibri" w:hint="cs"/>
          <w:rtl/>
        </w:rPr>
        <w:t xml:space="preserve">" </w:t>
      </w:r>
      <w:r w:rsidRPr="0026627C">
        <w:rPr>
          <w:rFonts w:hint="cs"/>
          <w:rtl/>
        </w:rPr>
        <w:t>و امکانات موجود در</w:t>
      </w:r>
      <w:r w:rsidR="008B70D9" w:rsidRPr="0026627C">
        <w:rPr>
          <w:rFonts w:hint="cs"/>
          <w:rtl/>
        </w:rPr>
        <w:t xml:space="preserve"> </w:t>
      </w:r>
      <w:r w:rsidRPr="0026627C">
        <w:rPr>
          <w:rFonts w:hint="cs"/>
          <w:rtl/>
        </w:rPr>
        <w:t xml:space="preserve">آن، به دلیل وجود مواردی که وابسته به اطلاعات </w:t>
      </w:r>
      <w:r w:rsidR="003F1A62" w:rsidRPr="0026627C">
        <w:rPr>
          <w:rFonts w:cs="Calibri" w:hint="cs"/>
          <w:rtl/>
        </w:rPr>
        <w:t>"</w:t>
      </w:r>
      <w:r w:rsidR="0053540C" w:rsidRPr="00355B28">
        <w:rPr>
          <w:lang w:val="de-DE"/>
        </w:rPr>
        <w:t>Device Setting</w:t>
      </w:r>
      <w:r w:rsidR="003F1A62" w:rsidRPr="0026627C">
        <w:rPr>
          <w:rFonts w:cs="Calibri" w:hint="cs"/>
          <w:rtl/>
        </w:rPr>
        <w:t>"</w:t>
      </w:r>
      <w:r w:rsidR="0053540C" w:rsidRPr="00355B28">
        <w:rPr>
          <w:rFonts w:cs="Calibri"/>
          <w:lang w:val="de-DE"/>
        </w:rPr>
        <w:t xml:space="preserve"> </w:t>
      </w:r>
      <w:r w:rsidRPr="0026627C">
        <w:rPr>
          <w:rFonts w:hint="cs"/>
          <w:rtl/>
        </w:rPr>
        <w:t>می‌باشد لازم است توضیحات تکمیلی راجع به این بخش داده شود.</w:t>
      </w:r>
      <w:r w:rsidR="002764E9" w:rsidRPr="002764E9">
        <w:rPr>
          <w:rFonts w:hint="cs"/>
          <w:rtl/>
        </w:rPr>
        <w:t xml:space="preserve"> </w:t>
      </w:r>
      <w:r w:rsidR="002764E9" w:rsidRPr="003F1A62">
        <w:rPr>
          <w:rFonts w:hint="cs"/>
          <w:rtl/>
        </w:rPr>
        <w:t>در سمت چپ این صفحه، اطلاعات عمومی در مورد رله وارد می‌شود. این اطلاعات می‌تواند شامل نام شرکت سازنده، نوع رله، سریال، محل نصب و ... باشد. همانطور که از نوع اطلاعات این بخش مشخص است این اطلاعات صرفا جهت درج در گزارش هستند و تاثیری در تست و نتایج آن ندارند.</w:t>
      </w:r>
    </w:p>
    <w:p w14:paraId="558BB9D1" w14:textId="4F6A7793" w:rsidR="00A17282" w:rsidRPr="008C23DF" w:rsidRDefault="00A17282" w:rsidP="00A1728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3F733C14" w14:textId="77777777" w:rsidR="002764E9" w:rsidRDefault="00245E00" w:rsidP="002764E9">
      <w:pPr>
        <w:pStyle w:val="AAE-Normal"/>
        <w:rPr>
          <w:lang w:bidi="fa-IR"/>
        </w:rPr>
      </w:pPr>
      <w:r w:rsidRPr="003F1A62">
        <w:rPr>
          <w:lang w:bidi="fa-IR"/>
        </w:rPr>
        <w:t xml:space="preserve">Before </w:t>
      </w:r>
      <w:r w:rsidR="004A255F" w:rsidRPr="003F1A62">
        <w:rPr>
          <w:lang w:bidi="fa-IR"/>
        </w:rPr>
        <w:t xml:space="preserve">talking about the “AMT-Sequencer” room and its features, because there are items that are related to the “Device Setting” information, it is necessary to provide some additional information about this section. </w:t>
      </w:r>
      <w:r w:rsidR="002764E9">
        <w:rPr>
          <w:lang w:bidi="fa-IR"/>
        </w:rPr>
        <w:t xml:space="preserve">At the left of this page, the general information about the relay is entered. This information includes name of the manufacturer, type of the relay, serial number, installation location etc. As the type of information in this section indicates, this information is used merely as report and does not affect the test or its results. </w:t>
      </w:r>
      <w:r w:rsidR="002764E9" w:rsidRPr="003F1A62">
        <w:rPr>
          <w:lang w:bidi="fa-IR"/>
        </w:rPr>
        <w:t xml:space="preserve">But the information at the right which is partly derived from the relay settings can be used as a reference for determining the voltage and current output of the device. </w:t>
      </w:r>
    </w:p>
    <w:p w14:paraId="67565A55" w14:textId="240B784B" w:rsidR="002764E9" w:rsidRDefault="008C23DF" w:rsidP="009440DD">
      <w:pPr>
        <w:pStyle w:val="AAG-Normal"/>
        <w:rPr>
          <w:lang w:val="de-DE" w:bidi="fa-IR"/>
        </w:rPr>
      </w:pPr>
      <w:r w:rsidRPr="008C23DF">
        <w:rPr>
          <w:lang w:val="de-DE" w:bidi="fa-IR"/>
        </w:rPr>
        <w:t>Bevor Sie über den Raum "AMT-Sequencer" und seine Funktionen sprechen, da es Elemente gibt, die sich auf die Informationen zur "Device Setting" beziehen, müssen Sie einige zusätzliche Informationen zu diesem Abschnitt bereitstellen.</w:t>
      </w:r>
      <w:r w:rsidR="002764E9" w:rsidRPr="002764E9">
        <w:rPr>
          <w:lang w:val="de-DE" w:bidi="fa-IR"/>
        </w:rPr>
        <w:t xml:space="preserve"> </w:t>
      </w:r>
      <w:r w:rsidR="002764E9" w:rsidRPr="008C23DF">
        <w:rPr>
          <w:lang w:val="de-DE" w:bidi="fa-IR"/>
        </w:rPr>
        <w:t>Auf der linken Seite dieser Seite werden die allgemeinen Informationen über das Relais eingegeben.</w:t>
      </w:r>
      <w:r w:rsidR="002764E9" w:rsidRPr="008C23DF">
        <w:rPr>
          <w:lang w:val="de-DE"/>
        </w:rPr>
        <w:t xml:space="preserve"> </w:t>
      </w:r>
      <w:r w:rsidR="002764E9" w:rsidRPr="008C23DF">
        <w:rPr>
          <w:lang w:val="de-DE" w:bidi="fa-IR"/>
        </w:rPr>
        <w:t xml:space="preserve">Zu diesen Informationen gehören </w:t>
      </w:r>
      <w:r w:rsidR="002764E9">
        <w:rPr>
          <w:lang w:val="de-DE" w:bidi="fa-IR"/>
        </w:rPr>
        <w:t>N</w:t>
      </w:r>
      <w:r w:rsidR="002764E9" w:rsidRPr="008C23DF">
        <w:rPr>
          <w:lang w:val="de-DE" w:bidi="fa-IR"/>
        </w:rPr>
        <w:t>ame des Herstellers, Typ des Relais, Seriennummer, Installationsort usw.</w:t>
      </w:r>
      <w:r w:rsidR="002764E9" w:rsidRPr="004F484E">
        <w:rPr>
          <w:lang w:val="de-DE"/>
        </w:rPr>
        <w:t xml:space="preserve"> </w:t>
      </w:r>
      <w:r w:rsidR="002764E9" w:rsidRPr="004F484E">
        <w:rPr>
          <w:lang w:val="de-DE" w:bidi="fa-IR"/>
        </w:rPr>
        <w:t>Wie die Art der Informationen in diesem Abschnitt zeigt, werden diese Informationen lediglich als Bericht verwendet und wirken sich nicht auf den Test oder seine Ergebnisse aus.</w:t>
      </w:r>
      <w:r w:rsidR="002764E9" w:rsidRPr="004F484E">
        <w:rPr>
          <w:lang w:val="de-DE"/>
        </w:rPr>
        <w:t xml:space="preserve"> </w:t>
      </w:r>
      <w:r w:rsidR="002764E9" w:rsidRPr="004F484E">
        <w:rPr>
          <w:lang w:val="de-DE" w:bidi="fa-IR"/>
        </w:rPr>
        <w:t>Die Informationen rechts, die teilweise aus den Relaiseinstellungen abgeleitet sind, können jedoch als Referenz zur Bestimmung der Spannung und des Stromausgangs des Gerätes verwendet werden.</w:t>
      </w:r>
    </w:p>
    <w:p w14:paraId="67129FDF" w14:textId="11FD1DA8" w:rsidR="009440DD" w:rsidRDefault="00DB6D2F" w:rsidP="009440DD">
      <w:pPr>
        <w:pStyle w:val="AAS-Normal"/>
        <w:rPr>
          <w:lang w:val="es-ES" w:bidi="fa-IR"/>
        </w:rPr>
      </w:pPr>
      <w:r w:rsidRPr="00503965">
        <w:rPr>
          <w:lang w:val="es-ES" w:bidi="fa-IR"/>
        </w:rPr>
        <w:t>.</w:t>
      </w:r>
      <w:r w:rsidRPr="00503965">
        <w:rPr>
          <w:lang w:val="es-ES"/>
        </w:rPr>
        <w:t xml:space="preserve"> </w:t>
      </w:r>
      <w:r w:rsidRPr="00503965">
        <w:rPr>
          <w:lang w:val="es-ES" w:bidi="fa-IR"/>
        </w:rPr>
        <w:t>Antes de hablar de la sala "AMT-Secuenciador" y sus características, porque hay elementos relacionados con la información de "Configuración del dispositivo", es necesario proporcionar alguna información adicional sobre esta sección.</w:t>
      </w:r>
      <w:r w:rsidRPr="00DB6D2F">
        <w:rPr>
          <w:lang w:val="es-ES" w:bidi="fa-IR"/>
        </w:rPr>
        <w:t xml:space="preserve"> </w:t>
      </w:r>
      <w:r w:rsidRPr="00503965">
        <w:rPr>
          <w:lang w:val="es-ES" w:bidi="fa-IR"/>
        </w:rPr>
        <w:t>A la izquierda de esta página, se introduce la información general sobre el relé. Esta información incluye el nombre del fabricante, el tipo de relé, el número de serie, el lugar de instalación, etc. Como indica el tipo de información de esta sección, esta información se utiliza sólo como informe y no afecta a la prueba o a sus resultados. Pero la información de la derecha, que se deriva en parte de los ajustes del relé, puede utilizarse como referencia para determinar la salida de tensión y corriente del dispositivo.</w:t>
      </w:r>
    </w:p>
    <w:p w14:paraId="2BF23DDF" w14:textId="073C51C2" w:rsidR="009440DD" w:rsidRDefault="009440DD" w:rsidP="0009434E">
      <w:pPr>
        <w:pStyle w:val="AAF-Normal"/>
        <w:rPr>
          <w:lang w:val="de-DE"/>
        </w:rPr>
      </w:pPr>
      <w:r>
        <w:rPr>
          <w:lang w:val="de-DE"/>
        </w:rPr>
        <w:t>Bientôt disponible</w:t>
      </w:r>
    </w:p>
    <w:p w14:paraId="5268054B" w14:textId="352EBE4A" w:rsidR="007429E8" w:rsidRPr="004F484E" w:rsidRDefault="008972C3" w:rsidP="00902916">
      <w:pPr>
        <w:pStyle w:val="AAA-Aks"/>
        <w:bidi w:val="0"/>
        <w:rPr>
          <w:lang w:val="de-DE" w:bidi="fa-IR"/>
        </w:rPr>
      </w:pPr>
      <w:r>
        <w:drawing>
          <wp:inline distT="0" distB="0" distL="0" distR="0" wp14:anchorId="17B514F6" wp14:editId="4241E2BC">
            <wp:extent cx="4962155" cy="3649649"/>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3085" cy="3650333"/>
                    </a:xfrm>
                    <a:prstGeom prst="rect">
                      <a:avLst/>
                    </a:prstGeom>
                    <a:noFill/>
                    <a:ln>
                      <a:noFill/>
                    </a:ln>
                  </pic:spPr>
                </pic:pic>
              </a:graphicData>
            </a:graphic>
          </wp:inline>
        </w:drawing>
      </w:r>
    </w:p>
    <w:p w14:paraId="016CD43E" w14:textId="028C2B00" w:rsidR="002764E9" w:rsidRDefault="003F1A62" w:rsidP="008D6B03">
      <w:pPr>
        <w:pStyle w:val="AAA-MatnAsli"/>
        <w:rPr>
          <w:rtl/>
        </w:rPr>
      </w:pPr>
      <w:r w:rsidRPr="003F1A62">
        <w:rPr>
          <w:rFonts w:hint="cs"/>
          <w:rtl/>
        </w:rPr>
        <w:t>اما اطلاعات سمت راست که بخشی از آن از تنظیمات رله گرفته شده اند، می</w:t>
      </w:r>
      <w:r w:rsidRPr="003F1A62">
        <w:rPr>
          <w:cs/>
        </w:rPr>
        <w:t>‎</w:t>
      </w:r>
      <w:r w:rsidRPr="003F1A62">
        <w:rPr>
          <w:rFonts w:hint="cs"/>
          <w:rtl/>
        </w:rPr>
        <w:t>توانند به عنوان مرجعی برای تعیین ولتاژ و جریان خروجی دستگاه به کار بروند.</w:t>
      </w:r>
      <w:r w:rsidRPr="003F1A62">
        <w:rPr>
          <w:rFonts w:hint="cs"/>
          <w:sz w:val="24"/>
          <w:rtl/>
        </w:rPr>
        <w:t xml:space="preserve"> </w:t>
      </w:r>
      <w:r w:rsidRPr="0022280D">
        <w:rPr>
          <w:rFonts w:hint="cs"/>
          <w:sz w:val="24"/>
          <w:rtl/>
        </w:rPr>
        <w:t xml:space="preserve">در بخش </w:t>
      </w:r>
      <w:r>
        <w:rPr>
          <w:rFonts w:cs="Calibri" w:hint="cs"/>
          <w:sz w:val="24"/>
          <w:rtl/>
        </w:rPr>
        <w:t>"</w:t>
      </w:r>
      <w:r w:rsidRPr="0012147A">
        <w:rPr>
          <w:szCs w:val="20"/>
          <w:lang w:val="de-DE"/>
        </w:rPr>
        <w:t>Nominal Values</w:t>
      </w:r>
      <w:r>
        <w:rPr>
          <w:rFonts w:cs="Calibri" w:hint="cs"/>
          <w:sz w:val="24"/>
          <w:rtl/>
        </w:rPr>
        <w:t>"</w:t>
      </w:r>
      <w:r w:rsidRPr="0022280D">
        <w:rPr>
          <w:rFonts w:hint="cs"/>
          <w:sz w:val="24"/>
          <w:rtl/>
        </w:rPr>
        <w:t xml:space="preserve"> اطلاعات مربوط به فرکانس نامی، نسبت تبدیل </w:t>
      </w:r>
      <w:r>
        <w:rPr>
          <w:rFonts w:cs="Calibri" w:hint="cs"/>
          <w:sz w:val="24"/>
          <w:rtl/>
        </w:rPr>
        <w:t>"</w:t>
      </w:r>
      <w:r w:rsidRPr="0012147A">
        <w:rPr>
          <w:szCs w:val="20"/>
          <w:lang w:val="de-DE"/>
        </w:rPr>
        <w:t>PT</w:t>
      </w:r>
      <w:r>
        <w:rPr>
          <w:rFonts w:cs="Calibri" w:hint="cs"/>
          <w:sz w:val="24"/>
          <w:rtl/>
        </w:rPr>
        <w:t>"</w:t>
      </w:r>
      <w:r w:rsidRPr="0022280D">
        <w:rPr>
          <w:rFonts w:hint="cs"/>
          <w:sz w:val="24"/>
          <w:rtl/>
        </w:rPr>
        <w:t xml:space="preserve"> و نسبت تبدیل </w:t>
      </w:r>
      <w:r>
        <w:rPr>
          <w:rFonts w:cs="Calibri" w:hint="cs"/>
          <w:sz w:val="24"/>
          <w:rtl/>
        </w:rPr>
        <w:t>"</w:t>
      </w:r>
      <w:r w:rsidRPr="0012147A">
        <w:rPr>
          <w:szCs w:val="20"/>
          <w:lang w:val="de-DE"/>
        </w:rPr>
        <w:t>CT</w:t>
      </w:r>
      <w:r>
        <w:rPr>
          <w:rFonts w:cs="Calibri" w:hint="cs"/>
          <w:sz w:val="24"/>
          <w:rtl/>
        </w:rPr>
        <w:t>"</w:t>
      </w:r>
      <w:r w:rsidRPr="0022280D">
        <w:rPr>
          <w:rFonts w:hint="cs"/>
          <w:sz w:val="24"/>
          <w:rtl/>
        </w:rPr>
        <w:t xml:space="preserve"> وارد می‌شود. از اطلاعات این بخش، ولتاژ </w:t>
      </w:r>
      <w:r w:rsidRPr="003F1A62">
        <w:rPr>
          <w:rFonts w:hint="cs"/>
          <w:rtl/>
        </w:rPr>
        <w:t>ثانویه "</w:t>
      </w:r>
      <w:r w:rsidRPr="004F484E">
        <w:rPr>
          <w:lang w:val="de-DE"/>
        </w:rPr>
        <w:t>PT</w:t>
      </w:r>
      <w:r w:rsidRPr="003F1A62">
        <w:rPr>
          <w:rFonts w:hint="cs"/>
          <w:rtl/>
        </w:rPr>
        <w:t>" به عنوان ولتاژ نامی و جریان ثانویه "</w:t>
      </w:r>
      <w:r w:rsidRPr="004F484E">
        <w:rPr>
          <w:lang w:val="de-DE"/>
        </w:rPr>
        <w:t>CT</w:t>
      </w:r>
      <w:r w:rsidRPr="003F1A62">
        <w:rPr>
          <w:rFonts w:hint="cs"/>
          <w:rtl/>
        </w:rPr>
        <w:t>" به عنوان جریان نامی شناخته می‌شود. توجه کنید که در بخش "</w:t>
      </w:r>
      <w:r w:rsidRPr="004F484E">
        <w:rPr>
          <w:lang w:val="de-DE"/>
        </w:rPr>
        <w:t>Vprimary</w:t>
      </w:r>
      <w:r w:rsidRPr="003F1A62">
        <w:rPr>
          <w:rFonts w:hint="cs"/>
          <w:rtl/>
        </w:rPr>
        <w:t>" و "</w:t>
      </w:r>
      <w:r w:rsidRPr="004F484E">
        <w:rPr>
          <w:lang w:val="de-DE"/>
        </w:rPr>
        <w:t>Vsecondary</w:t>
      </w:r>
      <w:r w:rsidRPr="003F1A62">
        <w:rPr>
          <w:rFonts w:hint="cs"/>
          <w:rtl/>
        </w:rPr>
        <w:t>" می‌توان نسبت تبدیل را به هر دو حالت خط به خط و یا فاز وارد کرد.</w:t>
      </w:r>
      <w:r w:rsidR="002764E9" w:rsidRPr="002764E9">
        <w:rPr>
          <w:rFonts w:hint="cs"/>
          <w:rtl/>
        </w:rPr>
        <w:t xml:space="preserve"> </w:t>
      </w:r>
      <w:r w:rsidR="002764E9" w:rsidRPr="003F1A62">
        <w:rPr>
          <w:rFonts w:hint="cs"/>
          <w:rtl/>
        </w:rPr>
        <w:t>در بخش "</w:t>
      </w:r>
      <w:r w:rsidR="002764E9" w:rsidRPr="002C777A">
        <w:rPr>
          <w:lang w:val="de-DE"/>
        </w:rPr>
        <w:t>Residual Voltage/Current Factor</w:t>
      </w:r>
      <w:r w:rsidR="002764E9" w:rsidRPr="003F1A62">
        <w:rPr>
          <w:rFonts w:hint="cs"/>
          <w:rtl/>
        </w:rPr>
        <w:t>" ضرایب ولتاژ و جریان باقی‌مانده برای رله‌هایی که</w:t>
      </w:r>
      <w:r w:rsidR="002764E9" w:rsidRPr="002C777A">
        <w:rPr>
          <w:lang w:val="de-DE"/>
        </w:rPr>
        <w:t xml:space="preserve"> </w:t>
      </w:r>
      <w:r w:rsidR="002764E9" w:rsidRPr="003F1A62">
        <w:rPr>
          <w:rFonts w:hint="cs"/>
          <w:rtl/>
        </w:rPr>
        <w:t>ولتاژ و جریان</w:t>
      </w:r>
      <w:r w:rsidR="002764E9" w:rsidRPr="002C777A">
        <w:rPr>
          <w:lang w:val="de-DE"/>
        </w:rPr>
        <w:t xml:space="preserve"> </w:t>
      </w:r>
      <w:r w:rsidR="002764E9" w:rsidRPr="003F1A62">
        <w:rPr>
          <w:rFonts w:hint="cs"/>
          <w:rtl/>
        </w:rPr>
        <w:t>باقیمانده</w:t>
      </w:r>
      <w:r w:rsidR="002764E9" w:rsidRPr="002C777A">
        <w:rPr>
          <w:lang w:val="de-DE"/>
        </w:rPr>
        <w:t xml:space="preserve"> </w:t>
      </w:r>
      <w:r w:rsidR="002764E9" w:rsidRPr="003F1A62">
        <w:rPr>
          <w:rFonts w:hint="cs"/>
          <w:rtl/>
        </w:rPr>
        <w:t>از</w:t>
      </w:r>
      <w:r w:rsidR="002764E9" w:rsidRPr="002C777A">
        <w:rPr>
          <w:lang w:val="de-DE"/>
        </w:rPr>
        <w:t xml:space="preserve"> </w:t>
      </w:r>
      <w:r w:rsidR="002764E9" w:rsidRPr="003F1A62">
        <w:rPr>
          <w:rFonts w:hint="cs"/>
          <w:rtl/>
        </w:rPr>
        <w:t>جریان</w:t>
      </w:r>
      <w:r w:rsidR="002764E9" w:rsidRPr="002C777A">
        <w:rPr>
          <w:lang w:val="de-DE"/>
        </w:rPr>
        <w:t xml:space="preserve"> </w:t>
      </w:r>
      <w:r w:rsidR="002764E9" w:rsidRPr="003F1A62">
        <w:rPr>
          <w:rFonts w:hint="cs"/>
          <w:rtl/>
        </w:rPr>
        <w:t>و</w:t>
      </w:r>
      <w:r w:rsidR="002764E9" w:rsidRPr="002C777A">
        <w:rPr>
          <w:lang w:val="de-DE"/>
        </w:rPr>
        <w:t xml:space="preserve"> </w:t>
      </w:r>
      <w:r w:rsidR="002764E9" w:rsidRPr="003F1A62">
        <w:rPr>
          <w:rFonts w:hint="cs"/>
          <w:rtl/>
        </w:rPr>
        <w:t>ولتاژ</w:t>
      </w:r>
      <w:r w:rsidR="002764E9" w:rsidRPr="002C777A">
        <w:rPr>
          <w:lang w:val="de-DE"/>
        </w:rPr>
        <w:t xml:space="preserve"> </w:t>
      </w:r>
      <w:r w:rsidR="002764E9" w:rsidRPr="003F1A62">
        <w:rPr>
          <w:rFonts w:hint="cs"/>
          <w:rtl/>
        </w:rPr>
        <w:t>ورودی</w:t>
      </w:r>
      <w:r w:rsidR="002764E9" w:rsidRPr="002C777A">
        <w:rPr>
          <w:lang w:val="de-DE"/>
        </w:rPr>
        <w:t xml:space="preserve"> </w:t>
      </w:r>
      <w:r w:rsidR="002764E9" w:rsidRPr="003F1A62">
        <w:rPr>
          <w:rFonts w:hint="cs"/>
          <w:rtl/>
        </w:rPr>
        <w:t>جدا</w:t>
      </w:r>
      <w:r w:rsidR="002764E9" w:rsidRPr="002C777A">
        <w:rPr>
          <w:lang w:val="de-DE"/>
        </w:rPr>
        <w:t xml:space="preserve"> </w:t>
      </w:r>
      <w:r w:rsidR="002764E9" w:rsidRPr="003F1A62">
        <w:rPr>
          <w:rFonts w:hint="cs"/>
          <w:rtl/>
        </w:rPr>
        <w:t>شده‌اند بیان می‌شوند.</w:t>
      </w:r>
      <w:r w:rsidR="002764E9" w:rsidRPr="002C777A">
        <w:rPr>
          <w:lang w:val="de-DE"/>
        </w:rPr>
        <w:t xml:space="preserve"> </w:t>
      </w:r>
      <w:r w:rsidR="002764E9" w:rsidRPr="003F1A62">
        <w:rPr>
          <w:rFonts w:hint="cs"/>
          <w:rtl/>
        </w:rPr>
        <w:t xml:space="preserve"> این ضرایب به منظور محاسبه "</w:t>
      </w:r>
      <w:r w:rsidR="002764E9" w:rsidRPr="003F1A62">
        <w:t>VE</w:t>
      </w:r>
      <w:r w:rsidR="002764E9" w:rsidRPr="003F1A62">
        <w:rPr>
          <w:rFonts w:hint="cs"/>
          <w:rtl/>
        </w:rPr>
        <w:t>" و "</w:t>
      </w:r>
      <w:r w:rsidR="002764E9" w:rsidRPr="003F1A62">
        <w:t>IE</w:t>
      </w:r>
      <w:r w:rsidR="002764E9" w:rsidRPr="003F1A62">
        <w:rPr>
          <w:rFonts w:hint="cs"/>
          <w:rtl/>
        </w:rPr>
        <w:t>" مورد استفاده قرار می‌گیرند. در بخش "</w:t>
      </w:r>
      <w:r w:rsidR="002764E9" w:rsidRPr="003F1A62">
        <w:t>Limits</w:t>
      </w:r>
      <w:r w:rsidR="002764E9" w:rsidRPr="003F1A62">
        <w:rPr>
          <w:rFonts w:hint="cs"/>
          <w:rtl/>
        </w:rPr>
        <w:t>" محدوده حداکثر ولتاژ و جریان خروجی دستگاه مشخص شده و کاربر می‌تواند بسته به نوع سربندی مشخص شده در "</w:t>
      </w:r>
      <w:r w:rsidR="002764E9" w:rsidRPr="003F1A62">
        <w:t>Hardware Configuration</w:t>
      </w:r>
      <w:r w:rsidR="002764E9" w:rsidRPr="003F1A62">
        <w:rPr>
          <w:rFonts w:hint="cs"/>
          <w:rtl/>
        </w:rPr>
        <w:t>" حداکثر جریان و ولتاژ خروجی دستگاه را مشخص کند.</w:t>
      </w:r>
    </w:p>
    <w:p w14:paraId="565A5133" w14:textId="41436976" w:rsidR="00A17282" w:rsidRPr="003F1A62" w:rsidRDefault="00A17282" w:rsidP="00A17282">
      <w:pPr>
        <w:pStyle w:val="AAAR-Normal"/>
      </w:pPr>
      <w:r>
        <w:rPr>
          <w:rtl/>
        </w:rPr>
        <w:t>قر</w:t>
      </w:r>
      <w:r>
        <w:rPr>
          <w:rFonts w:hint="cs"/>
          <w:rtl/>
        </w:rPr>
        <w:t>ی</w:t>
      </w:r>
      <w:r>
        <w:rPr>
          <w:rFonts w:hint="eastAsia"/>
          <w:rtl/>
        </w:rPr>
        <w:t>با</w:t>
      </w:r>
      <w:r>
        <w:rPr>
          <w:rtl/>
        </w:rPr>
        <w:t>...</w:t>
      </w:r>
    </w:p>
    <w:p w14:paraId="4B9ECE86" w14:textId="77777777" w:rsidR="002764E9" w:rsidRDefault="0079206F" w:rsidP="002764E9">
      <w:pPr>
        <w:pStyle w:val="AAE-Normal"/>
        <w:rPr>
          <w:lang w:bidi="fa-IR"/>
        </w:rPr>
      </w:pPr>
      <w:r w:rsidRPr="003F1A62">
        <w:rPr>
          <w:lang w:bidi="fa-IR"/>
        </w:rPr>
        <w:t>In “Nominal Values” section the information re</w:t>
      </w:r>
      <w:r w:rsidR="00D67F98" w:rsidRPr="003F1A62">
        <w:rPr>
          <w:lang w:bidi="fa-IR"/>
        </w:rPr>
        <w:t xml:space="preserve">lated to nominal frequency and </w:t>
      </w:r>
      <w:r w:rsidR="008B70D9" w:rsidRPr="003F1A62">
        <w:rPr>
          <w:lang w:bidi="fa-IR"/>
        </w:rPr>
        <w:t>turn</w:t>
      </w:r>
      <w:r w:rsidR="00D67F98" w:rsidRPr="003F1A62">
        <w:rPr>
          <w:lang w:bidi="fa-IR"/>
        </w:rPr>
        <w:t xml:space="preserve"> ratio of PT and CT are entered. From the information of this section, the PT secondary voltage is known as nominal voltage while the CT secondary voltage is known as nominal current. </w:t>
      </w:r>
      <w:r w:rsidR="00B22BED" w:rsidRPr="003F1A62">
        <w:rPr>
          <w:lang w:bidi="fa-IR"/>
        </w:rPr>
        <w:t xml:space="preserve">Note that in “Vprimary” and “Vsecondary” section, it is possible to enter the ratio of transformation in line to line or phase. </w:t>
      </w:r>
      <w:r w:rsidR="002764E9" w:rsidRPr="003F1A62">
        <w:rPr>
          <w:lang w:bidi="fa-IR"/>
        </w:rPr>
        <w:t xml:space="preserve">In “Residual Voltage/Current Factor” section, the coefficients of residual voltage and current for relays where the residual voltage and current are separated from the input voltage and current are mentioned. These coefficients are used to calculate VE and IE. In “Limits” section, the range of maximum output voltage and current of the device are specified and the user can, according to the type of wiring specified in “Hardware Configuration” section, determine the maximum output voltage and current of the device. </w:t>
      </w:r>
    </w:p>
    <w:p w14:paraId="40ACD742" w14:textId="176895CA" w:rsidR="002764E9" w:rsidRDefault="004F484E" w:rsidP="009440DD">
      <w:pPr>
        <w:pStyle w:val="AAG-Normal"/>
        <w:rPr>
          <w:lang w:val="de-DE" w:bidi="fa-IR"/>
        </w:rPr>
      </w:pPr>
      <w:r w:rsidRPr="004F484E">
        <w:rPr>
          <w:lang w:val="de-DE" w:bidi="fa-IR"/>
        </w:rPr>
        <w:t xml:space="preserve">Im Abschnitt "Nominal Values" werden die Informationen über die Nennfrequenz und das Drehverhältnis von </w:t>
      </w:r>
      <w:r w:rsidR="00870BFD">
        <w:rPr>
          <w:lang w:val="de-DE" w:bidi="fa-IR"/>
        </w:rPr>
        <w:t>U-</w:t>
      </w:r>
      <w:r w:rsidR="00870BFD" w:rsidRPr="004F484E">
        <w:rPr>
          <w:lang w:val="de-DE" w:bidi="fa-IR"/>
        </w:rPr>
        <w:t xml:space="preserve"> </w:t>
      </w:r>
      <w:r w:rsidRPr="004F484E">
        <w:rPr>
          <w:lang w:val="de-DE" w:bidi="fa-IR"/>
        </w:rPr>
        <w:t xml:space="preserve">und </w:t>
      </w:r>
      <w:r w:rsidR="00870BFD" w:rsidRPr="00E85036">
        <w:rPr>
          <w:lang w:val="de-DE"/>
        </w:rPr>
        <w:t>I-Wdl</w:t>
      </w:r>
      <w:r w:rsidR="00870BFD" w:rsidRPr="004F484E">
        <w:rPr>
          <w:lang w:val="de-DE" w:bidi="fa-IR"/>
        </w:rPr>
        <w:t xml:space="preserve"> </w:t>
      </w:r>
      <w:r w:rsidRPr="004F484E">
        <w:rPr>
          <w:lang w:val="de-DE" w:bidi="fa-IR"/>
        </w:rPr>
        <w:t>eingegeben.</w:t>
      </w:r>
      <w:r w:rsidR="00722040" w:rsidRPr="00722040">
        <w:rPr>
          <w:lang w:val="de-DE"/>
        </w:rPr>
        <w:t xml:space="preserve"> </w:t>
      </w:r>
      <w:r w:rsidR="00722040" w:rsidRPr="00722040">
        <w:rPr>
          <w:lang w:val="de-DE" w:bidi="fa-IR"/>
        </w:rPr>
        <w:t xml:space="preserve">Aus den Informationen dieses Abschnitts geht hervor, dass die Sekundärspannung </w:t>
      </w:r>
      <w:r w:rsidR="00870BFD">
        <w:rPr>
          <w:lang w:val="de-DE" w:bidi="fa-IR"/>
        </w:rPr>
        <w:t xml:space="preserve">des U-Wdl </w:t>
      </w:r>
      <w:r w:rsidR="00722040" w:rsidRPr="00722040">
        <w:rPr>
          <w:lang w:val="de-DE" w:bidi="fa-IR"/>
        </w:rPr>
        <w:t xml:space="preserve">als Nennspannung und die Sekundärspannung </w:t>
      </w:r>
      <w:r w:rsidR="00722040">
        <w:rPr>
          <w:lang w:val="de-DE" w:bidi="fa-IR"/>
        </w:rPr>
        <w:t xml:space="preserve">des </w:t>
      </w:r>
      <w:r w:rsidR="00722040" w:rsidRPr="00E85036">
        <w:rPr>
          <w:lang w:val="de-DE"/>
        </w:rPr>
        <w:t>I-Wdl</w:t>
      </w:r>
      <w:r w:rsidR="00722040" w:rsidRPr="00722040">
        <w:rPr>
          <w:lang w:val="de-DE" w:bidi="fa-IR"/>
        </w:rPr>
        <w:t xml:space="preserve"> als Nennstrom bezeichnet wird.</w:t>
      </w:r>
      <w:r w:rsidR="00870BFD" w:rsidRPr="00870BFD">
        <w:rPr>
          <w:lang w:val="de-DE"/>
        </w:rPr>
        <w:t xml:space="preserve"> </w:t>
      </w:r>
      <w:r w:rsidR="00870BFD" w:rsidRPr="00870BFD">
        <w:rPr>
          <w:lang w:val="de-DE" w:bidi="fa-IR"/>
        </w:rPr>
        <w:t>Beachten Sie, dass es im Abschnitt "Vprimary" und "Vsecondary" möglich ist, das Verhältnis der Transformation in Zeile zu Zeile oder Phase einzugeben.</w:t>
      </w:r>
      <w:r w:rsidR="002764E9" w:rsidRPr="002764E9">
        <w:rPr>
          <w:lang w:val="de-DE" w:bidi="fa-IR"/>
        </w:rPr>
        <w:t xml:space="preserve"> </w:t>
      </w:r>
      <w:r w:rsidR="002764E9" w:rsidRPr="002C777A">
        <w:rPr>
          <w:lang w:val="de-DE" w:bidi="fa-IR"/>
        </w:rPr>
        <w:t>Im Abschnitt "Residual Voltage/Current Factor" werden die Koeffizienten von Restspannung und Strom für Relais erwähnt, bei denen Die Restspannung und der Strom von der Eingangsspannung und dem Strom getrennt sind.</w:t>
      </w:r>
      <w:r w:rsidR="002764E9" w:rsidRPr="002C777A">
        <w:rPr>
          <w:lang w:val="de-DE"/>
        </w:rPr>
        <w:t xml:space="preserve"> </w:t>
      </w:r>
      <w:r w:rsidR="002764E9" w:rsidRPr="002C777A">
        <w:rPr>
          <w:lang w:val="de-DE" w:bidi="fa-IR"/>
        </w:rPr>
        <w:t>Diese Koeffizienten werden verwendet, um VE und IE zu berechnen.</w:t>
      </w:r>
      <w:r w:rsidR="002764E9" w:rsidRPr="002C777A">
        <w:rPr>
          <w:lang w:val="de-DE"/>
        </w:rPr>
        <w:t xml:space="preserve"> </w:t>
      </w:r>
      <w:r w:rsidR="002764E9" w:rsidRPr="002C777A">
        <w:rPr>
          <w:lang w:val="de-DE" w:bidi="fa-IR"/>
        </w:rPr>
        <w:t>Im Abschnitt "Limits" wird der Bereich der maximalen Ausgangsspannung und des Stroms des Geräts angegeben und der Benutzer kann je nach Art der Verdrahtung, die im Abschnitt "Hardware Configuration" angegeben ist, die maximale Ausgangsspannung und den maximalen Ausgangsstrom des Geräts bestimmen.</w:t>
      </w:r>
    </w:p>
    <w:p w14:paraId="2247222D" w14:textId="546BE406" w:rsidR="009440DD" w:rsidRDefault="00DB6D2F" w:rsidP="009440DD">
      <w:pPr>
        <w:pStyle w:val="AAS-Normal"/>
        <w:rPr>
          <w:lang w:val="es-ES" w:bidi="fa-IR"/>
        </w:rPr>
      </w:pPr>
      <w:r w:rsidRPr="00503965">
        <w:rPr>
          <w:lang w:val="es-ES" w:bidi="fa-IR"/>
        </w:rPr>
        <w:t>.</w:t>
      </w:r>
      <w:r w:rsidRPr="00503965">
        <w:rPr>
          <w:lang w:val="es-ES"/>
        </w:rPr>
        <w:t xml:space="preserve"> </w:t>
      </w:r>
      <w:r w:rsidRPr="00503965">
        <w:rPr>
          <w:lang w:val="es-ES" w:bidi="fa-IR"/>
        </w:rPr>
        <w:t>En la sección "Valores nominales" se introduce la información relacionada con la frecuencia nominal y la relación de giro del TP y el TC. A partir de la información de esta sección, el voltaje secundario del PT se conoce como voltaje nominal mientras que el voltaje secundario del CT se conoce como corriente nominal. Nótese que en la sección "Vprimario" y "Vsecundario" es posible introducir la relación de transformación en línea a línea o fase.</w:t>
      </w:r>
      <w:r w:rsidRPr="00DB6D2F">
        <w:rPr>
          <w:lang w:val="es-ES" w:bidi="fa-IR"/>
        </w:rPr>
        <w:t xml:space="preserve"> </w:t>
      </w:r>
      <w:r w:rsidRPr="00503965">
        <w:rPr>
          <w:lang w:val="es-ES" w:bidi="fa-IR"/>
        </w:rPr>
        <w:t>En la sección "Factor de tensión/corriente residual", se mencionan los coeficientes de tensión y corriente residuales para los relés en los que la tensión y la corriente residuales están separadas de la tensión y la corriente de entrada. Estos coeficientes se utilizan para calcular el VE y el IE. En la sección "Límites" se especifica el rango de la tensión y corriente máximas de salida del dispositivo y el usuario puede, según el tipo de cableado especificado en la sección "Configuración del hardware", determinar la tensión y corriente máximas de salida del dispositivo.</w:t>
      </w:r>
    </w:p>
    <w:p w14:paraId="1C2F6368" w14:textId="61055144" w:rsidR="009440DD" w:rsidRDefault="009440DD" w:rsidP="0009434E">
      <w:pPr>
        <w:pStyle w:val="AAF-Normal"/>
        <w:rPr>
          <w:lang w:val="de-DE"/>
        </w:rPr>
      </w:pPr>
      <w:r>
        <w:rPr>
          <w:lang w:val="de-DE"/>
        </w:rPr>
        <w:t>Bientôt disponible</w:t>
      </w:r>
    </w:p>
    <w:p w14:paraId="692568C6" w14:textId="7715372C" w:rsidR="007429E8" w:rsidRPr="002C777A" w:rsidRDefault="008972C3" w:rsidP="00902916">
      <w:pPr>
        <w:pStyle w:val="AAA-Aks"/>
        <w:bidi w:val="0"/>
        <w:rPr>
          <w:lang w:val="de-DE" w:bidi="fa-IR"/>
        </w:rPr>
      </w:pPr>
      <w:r>
        <w:drawing>
          <wp:inline distT="0" distB="0" distL="0" distR="0" wp14:anchorId="64484574" wp14:editId="525B5151">
            <wp:extent cx="5748793" cy="4197597"/>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32" cy="4202152"/>
                    </a:xfrm>
                    <a:prstGeom prst="rect">
                      <a:avLst/>
                    </a:prstGeom>
                    <a:noFill/>
                    <a:ln>
                      <a:noFill/>
                    </a:ln>
                  </pic:spPr>
                </pic:pic>
              </a:graphicData>
            </a:graphic>
          </wp:inline>
        </w:drawing>
      </w:r>
    </w:p>
    <w:p w14:paraId="4FC4EDED" w14:textId="0F34B5A6" w:rsidR="0083377B" w:rsidRDefault="00146C9B" w:rsidP="008D6B03">
      <w:pPr>
        <w:pStyle w:val="AAA-MatnAsli"/>
        <w:rPr>
          <w:rtl/>
        </w:rPr>
      </w:pPr>
      <w:r w:rsidRPr="003F1A62">
        <w:rPr>
          <w:rFonts w:hint="cs"/>
          <w:rtl/>
        </w:rPr>
        <w:t xml:space="preserve">در بخش </w:t>
      </w:r>
      <w:r w:rsidR="008B70D9" w:rsidRPr="003F1A62">
        <w:rPr>
          <w:rFonts w:hint="cs"/>
          <w:rtl/>
        </w:rPr>
        <w:t>"</w:t>
      </w:r>
      <w:r w:rsidR="008B70D9" w:rsidRPr="002C777A">
        <w:rPr>
          <w:lang w:val="de-DE"/>
        </w:rPr>
        <w:t xml:space="preserve"> Debounce </w:t>
      </w:r>
      <w:r w:rsidRPr="002C777A">
        <w:rPr>
          <w:lang w:val="de-DE"/>
        </w:rPr>
        <w:t>/Deglitch Filter</w:t>
      </w:r>
      <w:r w:rsidR="008B70D9" w:rsidRPr="003F1A62">
        <w:rPr>
          <w:rFonts w:hint="cs"/>
          <w:rtl/>
        </w:rPr>
        <w:t>"</w:t>
      </w:r>
      <w:r w:rsidR="00424071" w:rsidRPr="003F1A62">
        <w:rPr>
          <w:rFonts w:hint="cs"/>
          <w:rtl/>
        </w:rPr>
        <w:t xml:space="preserve">، در فیلد </w:t>
      </w:r>
      <w:r w:rsidR="008B70D9" w:rsidRPr="003F1A62">
        <w:rPr>
          <w:rFonts w:hint="cs"/>
          <w:rtl/>
        </w:rPr>
        <w:t>"</w:t>
      </w:r>
      <w:r w:rsidR="008B70D9" w:rsidRPr="002C777A">
        <w:rPr>
          <w:lang w:val="de-DE"/>
        </w:rPr>
        <w:t xml:space="preserve">Debounce </w:t>
      </w:r>
      <w:r w:rsidR="00424071" w:rsidRPr="002C777A">
        <w:rPr>
          <w:lang w:val="de-DE"/>
        </w:rPr>
        <w:t>Time</w:t>
      </w:r>
      <w:r w:rsidR="008B70D9" w:rsidRPr="003F1A62">
        <w:rPr>
          <w:rFonts w:hint="cs"/>
          <w:rtl/>
        </w:rPr>
        <w:t>"</w:t>
      </w:r>
      <w:r w:rsidR="00424071" w:rsidRPr="003F1A62">
        <w:rPr>
          <w:rFonts w:hint="cs"/>
          <w:rtl/>
        </w:rPr>
        <w:t xml:space="preserve"> مشخ</w:t>
      </w:r>
      <w:r w:rsidR="00672C99" w:rsidRPr="003F1A62">
        <w:rPr>
          <w:rFonts w:hint="cs"/>
          <w:rtl/>
        </w:rPr>
        <w:t>ص شده که دستگاه هر 3 میلی ثانیه،</w:t>
      </w:r>
      <w:r w:rsidR="00424071" w:rsidRPr="003F1A62">
        <w:rPr>
          <w:rFonts w:hint="cs"/>
          <w:rtl/>
        </w:rPr>
        <w:t xml:space="preserve"> </w:t>
      </w:r>
      <w:r w:rsidR="00672C99" w:rsidRPr="003F1A62">
        <w:rPr>
          <w:rFonts w:hint="cs"/>
          <w:rtl/>
        </w:rPr>
        <w:t xml:space="preserve">ارسال </w:t>
      </w:r>
      <w:r w:rsidR="00424071" w:rsidRPr="003F1A62">
        <w:rPr>
          <w:rFonts w:hint="cs"/>
          <w:rtl/>
        </w:rPr>
        <w:t xml:space="preserve">سیگنال از طرف رله </w:t>
      </w:r>
      <w:r w:rsidR="00672C99" w:rsidRPr="003F1A62">
        <w:rPr>
          <w:rFonts w:hint="cs"/>
          <w:rtl/>
        </w:rPr>
        <w:t>را بررسی می‌کند</w:t>
      </w:r>
      <w:r w:rsidR="008B70D9" w:rsidRPr="003F1A62">
        <w:rPr>
          <w:rFonts w:hint="cs"/>
          <w:rtl/>
        </w:rPr>
        <w:t>. در بخش</w:t>
      </w:r>
      <w:r w:rsidR="00424071" w:rsidRPr="003F1A62">
        <w:rPr>
          <w:rFonts w:hint="cs"/>
          <w:rtl/>
        </w:rPr>
        <w:t xml:space="preserve"> </w:t>
      </w:r>
      <w:r w:rsidR="008B70D9" w:rsidRPr="003F1A62">
        <w:rPr>
          <w:rFonts w:hint="cs"/>
          <w:rtl/>
        </w:rPr>
        <w:t>"</w:t>
      </w:r>
      <w:r w:rsidR="00424071" w:rsidRPr="002C777A">
        <w:rPr>
          <w:lang w:val="de-DE"/>
        </w:rPr>
        <w:t>Deglitch Time</w:t>
      </w:r>
      <w:r w:rsidR="008B70D9" w:rsidRPr="003F1A62">
        <w:rPr>
          <w:rFonts w:hint="cs"/>
          <w:rtl/>
        </w:rPr>
        <w:t>"</w:t>
      </w:r>
      <w:r w:rsidR="00424071" w:rsidRPr="003F1A62">
        <w:rPr>
          <w:rFonts w:hint="cs"/>
          <w:rtl/>
        </w:rPr>
        <w:t xml:space="preserve"> هم مشخص </w:t>
      </w:r>
      <w:r w:rsidR="00425FE8" w:rsidRPr="003F1A62">
        <w:rPr>
          <w:rFonts w:hint="cs"/>
          <w:rtl/>
        </w:rPr>
        <w:t>شده</w:t>
      </w:r>
      <w:r w:rsidR="00424071" w:rsidRPr="003F1A62">
        <w:rPr>
          <w:rFonts w:hint="cs"/>
          <w:rtl/>
        </w:rPr>
        <w:t xml:space="preserve"> که سیگنال ارسالی از سمت رله باید</w:t>
      </w:r>
      <w:r w:rsidR="00425FE8" w:rsidRPr="003F1A62">
        <w:rPr>
          <w:rFonts w:hint="cs"/>
          <w:rtl/>
        </w:rPr>
        <w:t xml:space="preserve"> </w:t>
      </w:r>
      <w:r w:rsidR="00425FE8" w:rsidRPr="003F1A62">
        <w:rPr>
          <w:rtl/>
        </w:rPr>
        <w:t>400</w:t>
      </w:r>
      <w:r w:rsidR="00425FE8" w:rsidRPr="003F1A62">
        <w:rPr>
          <w:rFonts w:hint="cs"/>
          <w:rtl/>
        </w:rPr>
        <w:t xml:space="preserve"> میکروثانیه</w:t>
      </w:r>
      <w:r w:rsidR="00424071" w:rsidRPr="003F1A62">
        <w:rPr>
          <w:rFonts w:hint="cs"/>
          <w:rtl/>
        </w:rPr>
        <w:t xml:space="preserve"> باقی بماند تا دریافت سیگنال تشخیص داده شود</w:t>
      </w:r>
      <w:r w:rsidR="00432D93" w:rsidRPr="003F1A62">
        <w:rPr>
          <w:rFonts w:hint="cs"/>
          <w:rtl/>
        </w:rPr>
        <w:t>. توجه کنید</w:t>
      </w:r>
      <w:r w:rsidR="00424071" w:rsidRPr="003F1A62">
        <w:rPr>
          <w:rFonts w:hint="cs"/>
          <w:rtl/>
        </w:rPr>
        <w:t xml:space="preserve"> </w:t>
      </w:r>
      <w:r w:rsidR="00425FE8" w:rsidRPr="003F1A62">
        <w:rPr>
          <w:rFonts w:hint="cs"/>
          <w:rtl/>
        </w:rPr>
        <w:t>هر دوی این مقادیر را می‌توان</w:t>
      </w:r>
      <w:r w:rsidR="00424071" w:rsidRPr="003F1A62">
        <w:rPr>
          <w:rFonts w:hint="cs"/>
          <w:rtl/>
        </w:rPr>
        <w:t xml:space="preserve"> </w:t>
      </w:r>
      <w:r w:rsidR="00432D93" w:rsidRPr="003F1A62">
        <w:rPr>
          <w:rFonts w:hint="cs"/>
          <w:rtl/>
        </w:rPr>
        <w:t>از</w:t>
      </w:r>
      <w:r w:rsidR="00424071" w:rsidRPr="003F1A62">
        <w:rPr>
          <w:rFonts w:hint="cs"/>
          <w:rtl/>
        </w:rPr>
        <w:t xml:space="preserve"> 200 میکرو ثانیه تا 1.5 ثانیه </w:t>
      </w:r>
      <w:r w:rsidR="00432D93" w:rsidRPr="003F1A62">
        <w:rPr>
          <w:rFonts w:hint="cs"/>
          <w:rtl/>
        </w:rPr>
        <w:t>تغییر داد</w:t>
      </w:r>
      <w:r w:rsidR="00424071" w:rsidRPr="003F1A62">
        <w:rPr>
          <w:rFonts w:hint="cs"/>
          <w:rtl/>
        </w:rPr>
        <w:t>.</w:t>
      </w:r>
    </w:p>
    <w:p w14:paraId="74294DBC" w14:textId="6522C92A" w:rsidR="00A17282" w:rsidRPr="002C777A" w:rsidRDefault="00A17282" w:rsidP="00A1728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50E88985" w14:textId="0F031901" w:rsidR="0022280D" w:rsidRDefault="00F21CD9" w:rsidP="0012147A">
      <w:pPr>
        <w:pStyle w:val="AAE-Normal"/>
        <w:rPr>
          <w:lang w:bidi="fa-IR"/>
        </w:rPr>
      </w:pPr>
      <w:r w:rsidRPr="003F1A62">
        <w:rPr>
          <w:lang w:bidi="fa-IR"/>
        </w:rPr>
        <w:t xml:space="preserve">In the “Debounce Time” field In “Debounce/Deglitch Filter” section, it is specified that every 3 milliseconds, the device examines the signal transmission from the relay. </w:t>
      </w:r>
      <w:r w:rsidR="006214D8" w:rsidRPr="003F1A62">
        <w:rPr>
          <w:lang w:bidi="fa-IR"/>
        </w:rPr>
        <w:t xml:space="preserve">In “Deglitch Time” section, it is specified that the transferred signal from the relay should be retained for 400 </w:t>
      </w:r>
      <w:r w:rsidR="001565C9" w:rsidRPr="003F1A62">
        <w:rPr>
          <w:lang w:bidi="fa-IR"/>
        </w:rPr>
        <w:t>micro</w:t>
      </w:r>
      <w:r w:rsidR="006214D8" w:rsidRPr="003F1A62">
        <w:rPr>
          <w:lang w:bidi="fa-IR"/>
        </w:rPr>
        <w:t xml:space="preserve">seconds until the reception of signal is detected. </w:t>
      </w:r>
      <w:r w:rsidR="001565C9" w:rsidRPr="003F1A62">
        <w:rPr>
          <w:lang w:bidi="fa-IR"/>
        </w:rPr>
        <w:t>Not</w:t>
      </w:r>
      <w:r w:rsidR="00362D5F" w:rsidRPr="003F1A62">
        <w:rPr>
          <w:lang w:bidi="fa-IR"/>
        </w:rPr>
        <w:t>e</w:t>
      </w:r>
      <w:r w:rsidR="001565C9" w:rsidRPr="003F1A62">
        <w:rPr>
          <w:lang w:bidi="fa-IR"/>
        </w:rPr>
        <w:t xml:space="preserve"> that both of these values can </w:t>
      </w:r>
      <w:r w:rsidR="00362D5F" w:rsidRPr="003F1A62">
        <w:rPr>
          <w:lang w:bidi="fa-IR"/>
        </w:rPr>
        <w:t xml:space="preserve">range </w:t>
      </w:r>
      <w:r w:rsidR="001565C9" w:rsidRPr="003F1A62">
        <w:rPr>
          <w:lang w:bidi="fa-IR"/>
        </w:rPr>
        <w:t xml:space="preserve">from 200 to 1.5 microseconds. </w:t>
      </w:r>
    </w:p>
    <w:p w14:paraId="04E2FFA0" w14:textId="44ABE0EC" w:rsidR="003F1A62" w:rsidRDefault="002C777A" w:rsidP="009440DD">
      <w:pPr>
        <w:pStyle w:val="AAG-Normal"/>
        <w:rPr>
          <w:lang w:val="de-DE" w:bidi="fa-IR"/>
        </w:rPr>
      </w:pPr>
      <w:r w:rsidRPr="002C777A">
        <w:rPr>
          <w:lang w:val="de-DE" w:bidi="fa-IR"/>
        </w:rPr>
        <w:t>Im Feld "Debounce Time" im Abschnitt "Debounce/Deglitch Filter" wird angegeben, dass das Gerät alle 3 Millisekunden die Signalübertragung vom Relais untersucht.</w:t>
      </w:r>
      <w:r w:rsidRPr="002C777A">
        <w:rPr>
          <w:lang w:val="de-DE"/>
        </w:rPr>
        <w:t xml:space="preserve"> </w:t>
      </w:r>
      <w:r w:rsidRPr="002C777A">
        <w:rPr>
          <w:lang w:val="de-DE" w:bidi="fa-IR"/>
        </w:rPr>
        <w:t>Im Abschnitt "Deglitch Time" ist festgelegt, dass das übertragene Signal des Relais 400 Mikrosekunden lang aufbewahrt werden soll, bis der Empfang des Signals erkannt wird.</w:t>
      </w:r>
      <w:r w:rsidR="00791D9F" w:rsidRPr="00791D9F">
        <w:rPr>
          <w:lang w:val="de-DE"/>
        </w:rPr>
        <w:t xml:space="preserve"> </w:t>
      </w:r>
      <w:r w:rsidR="00791D9F" w:rsidRPr="00791D9F">
        <w:rPr>
          <w:lang w:val="de-DE" w:bidi="fa-IR"/>
        </w:rPr>
        <w:t>Beachten Sie, dass beide Werte zwischen 200 und 1</w:t>
      </w:r>
      <w:r w:rsidR="00791D9F">
        <w:rPr>
          <w:lang w:val="de-DE" w:bidi="fa-IR"/>
        </w:rPr>
        <w:t>.</w:t>
      </w:r>
      <w:r w:rsidR="00791D9F" w:rsidRPr="00791D9F">
        <w:rPr>
          <w:lang w:val="de-DE" w:bidi="fa-IR"/>
        </w:rPr>
        <w:t>5 Mikrosekunden liegen können.</w:t>
      </w:r>
    </w:p>
    <w:p w14:paraId="10E0A570" w14:textId="70A62635" w:rsidR="009440DD" w:rsidRDefault="00DB6D2F" w:rsidP="009440DD">
      <w:pPr>
        <w:pStyle w:val="AAS-Normal"/>
        <w:rPr>
          <w:lang w:bidi="fa-IR"/>
        </w:rPr>
      </w:pPr>
      <w:r w:rsidRPr="00503965">
        <w:rPr>
          <w:lang w:val="es-ES" w:bidi="fa-IR"/>
        </w:rPr>
        <w:t xml:space="preserve">En el campo "Tiempo de Rebote" En la sección "Filtro de Rebote/Desenganche", se especifica que cada 3 milisegundos, el dispositivo examina la transmisión de la señal del relé. En la sección "Deglitch Time" se especifica que la señal transferida desde el relé debe ser retenida durante 400 microsegundos hasta que se detecte la recepción de la señal. </w:t>
      </w:r>
      <w:r w:rsidRPr="00503965">
        <w:rPr>
          <w:lang w:bidi="fa-IR"/>
        </w:rPr>
        <w:t>Obsérvese que ambos valores pueden oscilar entre 200 y 1,5 microsegundos.</w:t>
      </w:r>
    </w:p>
    <w:p w14:paraId="5549FEFB" w14:textId="12C7D5FA" w:rsidR="009440DD" w:rsidRDefault="009440DD" w:rsidP="0009434E">
      <w:pPr>
        <w:pStyle w:val="AAF-Normal"/>
        <w:rPr>
          <w:lang w:val="de-DE"/>
        </w:rPr>
      </w:pPr>
      <w:r>
        <w:rPr>
          <w:lang w:val="de-DE"/>
        </w:rPr>
        <w:t>Bientôt disponible</w:t>
      </w:r>
    </w:p>
    <w:p w14:paraId="287E402E" w14:textId="2EC51D87" w:rsidR="007429E8" w:rsidRPr="002C777A" w:rsidRDefault="008972C3" w:rsidP="00902916">
      <w:pPr>
        <w:pStyle w:val="AAA-Aks"/>
        <w:bidi w:val="0"/>
        <w:rPr>
          <w:lang w:val="de-DE" w:bidi="fa-IR"/>
        </w:rPr>
      </w:pPr>
      <w:r>
        <w:drawing>
          <wp:inline distT="0" distB="0" distL="0" distR="0" wp14:anchorId="307642C1" wp14:editId="673F87F2">
            <wp:extent cx="5661328" cy="54752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4988" cy="5478788"/>
                    </a:xfrm>
                    <a:prstGeom prst="rect">
                      <a:avLst/>
                    </a:prstGeom>
                    <a:noFill/>
                    <a:ln>
                      <a:noFill/>
                    </a:ln>
                  </pic:spPr>
                </pic:pic>
              </a:graphicData>
            </a:graphic>
          </wp:inline>
        </w:drawing>
      </w:r>
    </w:p>
    <w:p w14:paraId="3D6FB432" w14:textId="62470761" w:rsidR="00D0490C" w:rsidRDefault="00D0490C" w:rsidP="008D6B03">
      <w:pPr>
        <w:pStyle w:val="AAA-MatnAsli"/>
        <w:rPr>
          <w:rtl/>
        </w:rPr>
      </w:pPr>
      <w:r w:rsidRPr="003F1A62">
        <w:rPr>
          <w:rFonts w:hint="cs"/>
          <w:rtl/>
        </w:rPr>
        <w:t xml:space="preserve">با استفاده از گزینه </w:t>
      </w:r>
      <w:r w:rsidR="008B70D9" w:rsidRPr="003F1A62">
        <w:rPr>
          <w:rFonts w:hint="cs"/>
          <w:rtl/>
        </w:rPr>
        <w:t>"</w:t>
      </w:r>
      <w:r w:rsidRPr="00791D9F">
        <w:rPr>
          <w:lang w:val="de-DE"/>
        </w:rPr>
        <w:t xml:space="preserve">Save to </w:t>
      </w:r>
      <w:r w:rsidR="0012147A" w:rsidRPr="00791D9F">
        <w:rPr>
          <w:lang w:val="de-DE"/>
        </w:rPr>
        <w:t>Template</w:t>
      </w:r>
      <w:r w:rsidR="008B70D9" w:rsidRPr="003F1A62">
        <w:rPr>
          <w:rFonts w:hint="cs"/>
          <w:rtl/>
        </w:rPr>
        <w:t>"</w:t>
      </w:r>
      <w:r w:rsidRPr="003F1A62">
        <w:rPr>
          <w:rFonts w:hint="cs"/>
          <w:rtl/>
        </w:rPr>
        <w:t xml:space="preserve"> اطلاعات </w:t>
      </w:r>
      <w:r w:rsidR="008B70D9" w:rsidRPr="003F1A62">
        <w:rPr>
          <w:rFonts w:hint="cs"/>
          <w:rtl/>
        </w:rPr>
        <w:t>وارد شده در این بخش به عنوان یک</w:t>
      </w:r>
      <w:r w:rsidRPr="003F1A62">
        <w:rPr>
          <w:rFonts w:hint="cs"/>
          <w:rtl/>
        </w:rPr>
        <w:t xml:space="preserve"> </w:t>
      </w:r>
      <w:r w:rsidR="008B70D9" w:rsidRPr="003F1A62">
        <w:rPr>
          <w:rFonts w:hint="cs"/>
          <w:rtl/>
        </w:rPr>
        <w:t>"</w:t>
      </w:r>
      <w:r w:rsidRPr="00791D9F">
        <w:rPr>
          <w:lang w:val="de-DE"/>
        </w:rPr>
        <w:t>Template</w:t>
      </w:r>
      <w:r w:rsidR="008B70D9" w:rsidRPr="003F1A62">
        <w:rPr>
          <w:rFonts w:hint="cs"/>
          <w:rtl/>
        </w:rPr>
        <w:t>"</w:t>
      </w:r>
      <w:r w:rsidRPr="003F1A62">
        <w:rPr>
          <w:rFonts w:hint="cs"/>
          <w:rtl/>
        </w:rPr>
        <w:t xml:space="preserve"> در نرم افزار ذخیره شده و با زدن گزینه </w:t>
      </w:r>
      <w:r w:rsidR="008B70D9" w:rsidRPr="003F1A62">
        <w:rPr>
          <w:rFonts w:hint="cs"/>
          <w:rtl/>
        </w:rPr>
        <w:t>"</w:t>
      </w:r>
      <w:r w:rsidRPr="00791D9F">
        <w:rPr>
          <w:lang w:val="de-DE"/>
        </w:rPr>
        <w:t>Load Template</w:t>
      </w:r>
      <w:r w:rsidR="008B70D9" w:rsidRPr="003F1A62">
        <w:rPr>
          <w:rFonts w:hint="cs"/>
          <w:rtl/>
        </w:rPr>
        <w:t>"</w:t>
      </w:r>
      <w:r w:rsidRPr="003F1A62">
        <w:rPr>
          <w:rFonts w:hint="cs"/>
          <w:rtl/>
        </w:rPr>
        <w:t xml:space="preserve"> این اطلاعات لود می‌شود. گزینه </w:t>
      </w:r>
      <w:r w:rsidR="008B70D9" w:rsidRPr="003F1A62">
        <w:rPr>
          <w:rFonts w:hint="cs"/>
          <w:rtl/>
        </w:rPr>
        <w:t>"</w:t>
      </w:r>
      <w:r w:rsidRPr="00791D9F">
        <w:rPr>
          <w:lang w:val="de-DE"/>
        </w:rPr>
        <w:t>Import</w:t>
      </w:r>
      <w:r w:rsidR="008B70D9" w:rsidRPr="003F1A62">
        <w:rPr>
          <w:rFonts w:hint="cs"/>
          <w:rtl/>
        </w:rPr>
        <w:t>"</w:t>
      </w:r>
      <w:r w:rsidRPr="003F1A62">
        <w:rPr>
          <w:rFonts w:hint="cs"/>
          <w:rtl/>
        </w:rPr>
        <w:t xml:space="preserve"> هم به این </w:t>
      </w:r>
      <w:r w:rsidR="00425FE8" w:rsidRPr="003F1A62">
        <w:rPr>
          <w:rFonts w:hint="cs"/>
          <w:rtl/>
        </w:rPr>
        <w:t>دلیل قرار داده شده که در صورت نیاز کاربر</w:t>
      </w:r>
      <w:r w:rsidRPr="003F1A62">
        <w:rPr>
          <w:rFonts w:hint="cs"/>
          <w:rtl/>
        </w:rPr>
        <w:t xml:space="preserve"> </w:t>
      </w:r>
      <w:r w:rsidR="00425FE8" w:rsidRPr="003F1A62">
        <w:rPr>
          <w:rFonts w:hint="cs"/>
          <w:rtl/>
        </w:rPr>
        <w:t>بتواند</w:t>
      </w:r>
      <w:r w:rsidRPr="003F1A62">
        <w:rPr>
          <w:rFonts w:hint="cs"/>
          <w:rtl/>
        </w:rPr>
        <w:t xml:space="preserve"> ا</w:t>
      </w:r>
      <w:r w:rsidR="00425FE8" w:rsidRPr="003F1A62">
        <w:rPr>
          <w:rFonts w:hint="cs"/>
          <w:rtl/>
        </w:rPr>
        <w:t xml:space="preserve">ز </w:t>
      </w:r>
      <w:r w:rsidR="00432D93" w:rsidRPr="003F1A62">
        <w:rPr>
          <w:rFonts w:hint="cs"/>
          <w:rtl/>
        </w:rPr>
        <w:t>تنظیمات</w:t>
      </w:r>
      <w:r w:rsidR="00425FE8" w:rsidRPr="003F1A62">
        <w:rPr>
          <w:rFonts w:hint="cs"/>
          <w:rtl/>
        </w:rPr>
        <w:t xml:space="preserve"> این بخش در سیستم دیگر هم</w:t>
      </w:r>
      <w:r w:rsidRPr="003F1A62">
        <w:rPr>
          <w:rFonts w:hint="cs"/>
          <w:rtl/>
        </w:rPr>
        <w:t xml:space="preserve"> استفاده </w:t>
      </w:r>
      <w:r w:rsidR="00432D93" w:rsidRPr="003F1A62">
        <w:rPr>
          <w:rFonts w:hint="cs"/>
          <w:rtl/>
        </w:rPr>
        <w:t>کند</w:t>
      </w:r>
      <w:r w:rsidRPr="003F1A62">
        <w:rPr>
          <w:rFonts w:hint="cs"/>
          <w:rtl/>
        </w:rPr>
        <w:t xml:space="preserve"> یا اینکه پس از پاک کردن </w:t>
      </w:r>
      <w:r w:rsidR="008B70D9" w:rsidRPr="003F1A62">
        <w:rPr>
          <w:rFonts w:hint="cs"/>
          <w:rtl/>
        </w:rPr>
        <w:t>"</w:t>
      </w:r>
      <w:r w:rsidR="008B70D9" w:rsidRPr="00791D9F">
        <w:rPr>
          <w:lang w:val="de-DE"/>
        </w:rPr>
        <w:t>C</w:t>
      </w:r>
      <w:r w:rsidRPr="00791D9F">
        <w:rPr>
          <w:lang w:val="de-DE"/>
        </w:rPr>
        <w:t>ache</w:t>
      </w:r>
      <w:r w:rsidR="008B70D9" w:rsidRPr="003F1A62">
        <w:rPr>
          <w:rFonts w:hint="cs"/>
          <w:rtl/>
        </w:rPr>
        <w:t>" نرم افزار بتواند</w:t>
      </w:r>
      <w:r w:rsidRPr="003F1A62">
        <w:rPr>
          <w:rFonts w:hint="cs"/>
          <w:rtl/>
        </w:rPr>
        <w:t xml:space="preserve"> با </w:t>
      </w:r>
      <w:r w:rsidR="008B70D9" w:rsidRPr="003F1A62">
        <w:rPr>
          <w:rFonts w:hint="cs"/>
          <w:rtl/>
        </w:rPr>
        <w:t>"</w:t>
      </w:r>
      <w:r w:rsidR="0012147A" w:rsidRPr="00791D9F">
        <w:rPr>
          <w:lang w:val="de-DE"/>
        </w:rPr>
        <w:t>Import</w:t>
      </w:r>
      <w:r w:rsidR="008B70D9" w:rsidRPr="003F1A62">
        <w:rPr>
          <w:rFonts w:hint="cs"/>
          <w:rtl/>
        </w:rPr>
        <w:t>"</w:t>
      </w:r>
      <w:r w:rsidRPr="003F1A62">
        <w:rPr>
          <w:rFonts w:hint="cs"/>
          <w:rtl/>
        </w:rPr>
        <w:t xml:space="preserve"> کردن </w:t>
      </w:r>
      <w:r w:rsidR="00425FE8" w:rsidRPr="003F1A62">
        <w:rPr>
          <w:rFonts w:hint="cs"/>
          <w:rtl/>
        </w:rPr>
        <w:t>،</w:t>
      </w:r>
      <w:r w:rsidRPr="003F1A62">
        <w:rPr>
          <w:rFonts w:hint="cs"/>
          <w:rtl/>
        </w:rPr>
        <w:t xml:space="preserve"> تنظیمات خود را بازنشانی کند.</w:t>
      </w:r>
    </w:p>
    <w:p w14:paraId="59F2FB7D" w14:textId="1C695027" w:rsidR="00A17282" w:rsidRPr="00791D9F" w:rsidRDefault="00A17282" w:rsidP="00A1728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77C89C25" w14:textId="195C7632" w:rsidR="001B3215" w:rsidRDefault="00362D5F" w:rsidP="0012147A">
      <w:pPr>
        <w:pStyle w:val="AAE-Normal"/>
        <w:rPr>
          <w:lang w:bidi="fa-IR"/>
        </w:rPr>
      </w:pPr>
      <w:r w:rsidRPr="003F1A62">
        <w:rPr>
          <w:lang w:bidi="fa-IR"/>
        </w:rPr>
        <w:t xml:space="preserve">By using “Save to template” option, the information entered in this section is saved in the software as a template and it is possible to load this template by using the “Load Template” option. </w:t>
      </w:r>
      <w:r w:rsidR="001B3215" w:rsidRPr="003F1A62">
        <w:rPr>
          <w:lang w:bidi="fa-IR"/>
        </w:rPr>
        <w:t xml:space="preserve">The “Import” option is used when the user wishes to use the settings of this section on another </w:t>
      </w:r>
      <w:r w:rsidR="003F1A62" w:rsidRPr="003F1A62">
        <w:rPr>
          <w:lang w:bidi="fa-IR"/>
        </w:rPr>
        <w:t>computer or</w:t>
      </w:r>
      <w:r w:rsidR="00514BB7" w:rsidRPr="003F1A62">
        <w:rPr>
          <w:lang w:bidi="fa-IR"/>
        </w:rPr>
        <w:t xml:space="preserve"> to be able to </w:t>
      </w:r>
      <w:r w:rsidR="001B3215" w:rsidRPr="003F1A62">
        <w:rPr>
          <w:lang w:bidi="fa-IR"/>
        </w:rPr>
        <w:t xml:space="preserve">recover the settings after cleaning the cache of the software. </w:t>
      </w:r>
    </w:p>
    <w:p w14:paraId="09E52D66" w14:textId="577F95C9" w:rsidR="007429E8" w:rsidRDefault="00791D9F" w:rsidP="009440DD">
      <w:pPr>
        <w:pStyle w:val="AAG-Normal"/>
        <w:rPr>
          <w:lang w:val="de-DE" w:bidi="fa-IR"/>
        </w:rPr>
      </w:pPr>
      <w:r w:rsidRPr="00791D9F">
        <w:rPr>
          <w:lang w:val="de-DE" w:bidi="fa-IR"/>
        </w:rPr>
        <w:t xml:space="preserve">Mit der Option "Save to </w:t>
      </w:r>
      <w:r>
        <w:rPr>
          <w:lang w:val="de-DE" w:bidi="fa-IR"/>
        </w:rPr>
        <w:t>T</w:t>
      </w:r>
      <w:r w:rsidRPr="00791D9F">
        <w:rPr>
          <w:lang w:val="de-DE" w:bidi="fa-IR"/>
        </w:rPr>
        <w:t>emplate" werden die in diesem Abschnitt eingegebenen Informationen in der Software als Vorlage gespeichert und es ist möglich, diese Vorlage mit der Option "Load Template" zu laden.</w:t>
      </w:r>
      <w:r w:rsidR="001C214B" w:rsidRPr="001C214B">
        <w:rPr>
          <w:lang w:val="de-DE"/>
        </w:rPr>
        <w:t xml:space="preserve"> </w:t>
      </w:r>
      <w:r w:rsidR="001C214B" w:rsidRPr="001C214B">
        <w:rPr>
          <w:lang w:val="de-DE" w:bidi="fa-IR"/>
        </w:rPr>
        <w:t>Die Option "Importieren" wird verwendet, wenn der Benutzer die Einstellungen dieses Abschnitts auf einem anderen Computer verwenden oder die Einstellungen nach Bereinigung des Caches der Software wiederherstellen möchte</w:t>
      </w:r>
      <w:r w:rsidR="00687C97">
        <w:rPr>
          <w:lang w:val="de-DE" w:bidi="fa-IR"/>
        </w:rPr>
        <w:t>.</w:t>
      </w:r>
    </w:p>
    <w:p w14:paraId="54A224DF" w14:textId="1D15102E" w:rsidR="009440DD" w:rsidRDefault="00DB6D2F" w:rsidP="009440DD">
      <w:pPr>
        <w:pStyle w:val="AAS-Normal"/>
        <w:rPr>
          <w:lang w:val="es-ES" w:bidi="fa-IR"/>
        </w:rPr>
      </w:pPr>
      <w:r w:rsidRPr="00503965">
        <w:rPr>
          <w:lang w:val="es-ES" w:bidi="fa-IR"/>
        </w:rPr>
        <w:t>La información introducida en esta sección se guarda en el software como una plantilla y es posible cargar esta plantilla utilizando la opción "Cargar plantilla". La opción "Importar" se utiliza cuando el usuario desea utilizar los ajustes de esta sección en otro ordenador o para poder recuperar los ajustes después de limpiar la caché del software.</w:t>
      </w:r>
    </w:p>
    <w:p w14:paraId="26B1AAB5" w14:textId="08EE9A8E" w:rsidR="009440DD" w:rsidRDefault="009440DD" w:rsidP="0009434E">
      <w:pPr>
        <w:pStyle w:val="AAF-Normal"/>
        <w:rPr>
          <w:lang w:val="de-DE"/>
        </w:rPr>
      </w:pPr>
      <w:r>
        <w:rPr>
          <w:lang w:val="de-DE"/>
        </w:rPr>
        <w:t>Bientôt disponible</w:t>
      </w:r>
    </w:p>
    <w:p w14:paraId="41915F3B" w14:textId="139777E9" w:rsidR="005E50D4" w:rsidRDefault="008972C3" w:rsidP="005E50D4">
      <w:pPr>
        <w:pStyle w:val="AAA-Aks"/>
        <w:bidi w:val="0"/>
      </w:pPr>
      <w:r>
        <w:drawing>
          <wp:inline distT="0" distB="0" distL="0" distR="0" wp14:anchorId="7309F6BC" wp14:editId="325CF40E">
            <wp:extent cx="5478448" cy="5186767"/>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1947" cy="5190080"/>
                    </a:xfrm>
                    <a:prstGeom prst="rect">
                      <a:avLst/>
                    </a:prstGeom>
                    <a:noFill/>
                    <a:ln>
                      <a:noFill/>
                    </a:ln>
                  </pic:spPr>
                </pic:pic>
              </a:graphicData>
            </a:graphic>
          </wp:inline>
        </w:drawing>
      </w:r>
    </w:p>
    <w:sectPr w:rsidR="005E50D4" w:rsidSect="003F1A62">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20:11:00Z" w:initials="H">
    <w:p w14:paraId="77AEDDC6" w14:textId="558387A0" w:rsidR="0026627C" w:rsidRDefault="0026627C" w:rsidP="00101495">
      <w:pPr>
        <w:pStyle w:val="CommentText"/>
        <w:bidi w:val="0"/>
        <w:rPr>
          <w:lang w:bidi="fa-IR"/>
        </w:rPr>
      </w:pPr>
      <w:r>
        <w:rPr>
          <w:rStyle w:val="CommentReference"/>
        </w:rPr>
        <w:annotationRef/>
      </w:r>
      <w:r w:rsidR="005B5ABC" w:rsidRPr="003F1A62">
        <w:rPr>
          <w:lang w:bidi="fa-IR"/>
        </w:rPr>
        <w:t>Complementary</w:t>
      </w:r>
      <w:r w:rsidR="0018751D">
        <w:rPr>
          <w:lang w:bidi="fa-IR"/>
        </w:rPr>
        <w:t>_</w:t>
      </w:r>
      <w:r w:rsidR="005B5ABC" w:rsidRPr="003F1A62">
        <w:rPr>
          <w:lang w:bidi="fa-IR"/>
        </w:rPr>
        <w:t>explanations</w:t>
      </w:r>
      <w:r w:rsidR="0018751D">
        <w:rPr>
          <w:lang w:bidi="fa-IR"/>
        </w:rPr>
        <w:t>_</w:t>
      </w:r>
      <w:r w:rsidR="005B5ABC" w:rsidRPr="003F1A62">
        <w:rPr>
          <w:lang w:bidi="fa-IR"/>
        </w:rPr>
        <w:t xml:space="preserve"> of</w:t>
      </w:r>
      <w:r w:rsidR="0018751D">
        <w:rPr>
          <w:lang w:bidi="fa-IR"/>
        </w:rPr>
        <w:t>_</w:t>
      </w:r>
      <w:r w:rsidR="005B5ABC" w:rsidRPr="003F1A62">
        <w:rPr>
          <w:lang w:bidi="fa-IR"/>
        </w:rPr>
        <w:t>Device</w:t>
      </w:r>
      <w:r w:rsidR="0018751D">
        <w:rPr>
          <w:lang w:bidi="fa-IR"/>
        </w:rPr>
        <w:t>_</w:t>
      </w:r>
      <w:r w:rsidR="005B5ABC" w:rsidRPr="003F1A62">
        <w:rPr>
          <w:lang w:bidi="fa-IR"/>
        </w:rPr>
        <w:t>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AEDD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78EE8" w16cex:dateUtc="2020-06-14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AEDDC6" w16cid:durableId="23078E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44E34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FC3D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73A30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76AE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358DC6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E43F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D82D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D8CB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12E1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5C7A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2"/>
  </w:num>
  <w:num w:numId="3">
    <w:abstractNumId w:val="14"/>
  </w:num>
  <w:num w:numId="4">
    <w:abstractNumId w:val="23"/>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29"/>
  </w:num>
  <w:num w:numId="12">
    <w:abstractNumId w:val="11"/>
  </w:num>
  <w:num w:numId="13">
    <w:abstractNumId w:val="28"/>
  </w:num>
  <w:num w:numId="14">
    <w:abstractNumId w:val="15"/>
  </w:num>
  <w:num w:numId="15">
    <w:abstractNumId w:val="21"/>
  </w:num>
  <w:num w:numId="16">
    <w:abstractNumId w:val="26"/>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778"/>
    <w:rsid w:val="0009434E"/>
    <w:rsid w:val="00101495"/>
    <w:rsid w:val="00112C9E"/>
    <w:rsid w:val="0012147A"/>
    <w:rsid w:val="00146C9B"/>
    <w:rsid w:val="00153A63"/>
    <w:rsid w:val="001565C9"/>
    <w:rsid w:val="0018751D"/>
    <w:rsid w:val="001A3605"/>
    <w:rsid w:val="001B3215"/>
    <w:rsid w:val="001C214B"/>
    <w:rsid w:val="001F51AA"/>
    <w:rsid w:val="001F7D5B"/>
    <w:rsid w:val="0022280D"/>
    <w:rsid w:val="00245E00"/>
    <w:rsid w:val="0026627C"/>
    <w:rsid w:val="00270F57"/>
    <w:rsid w:val="002764E9"/>
    <w:rsid w:val="00276EEB"/>
    <w:rsid w:val="00294B8E"/>
    <w:rsid w:val="002C777A"/>
    <w:rsid w:val="00311A1E"/>
    <w:rsid w:val="00351EA5"/>
    <w:rsid w:val="00355B28"/>
    <w:rsid w:val="00362D5F"/>
    <w:rsid w:val="003D36A5"/>
    <w:rsid w:val="003F1A62"/>
    <w:rsid w:val="00424071"/>
    <w:rsid w:val="00425FE8"/>
    <w:rsid w:val="00432D93"/>
    <w:rsid w:val="0043792C"/>
    <w:rsid w:val="00490778"/>
    <w:rsid w:val="004A255F"/>
    <w:rsid w:val="004A2B08"/>
    <w:rsid w:val="004F484E"/>
    <w:rsid w:val="00514BB7"/>
    <w:rsid w:val="00516745"/>
    <w:rsid w:val="0053540C"/>
    <w:rsid w:val="00577E35"/>
    <w:rsid w:val="00584402"/>
    <w:rsid w:val="005B5ABC"/>
    <w:rsid w:val="005C0480"/>
    <w:rsid w:val="005E50D4"/>
    <w:rsid w:val="005E664C"/>
    <w:rsid w:val="005F1FDC"/>
    <w:rsid w:val="00617AFD"/>
    <w:rsid w:val="006214D8"/>
    <w:rsid w:val="00637817"/>
    <w:rsid w:val="006621FB"/>
    <w:rsid w:val="00672C99"/>
    <w:rsid w:val="00687C97"/>
    <w:rsid w:val="006955B1"/>
    <w:rsid w:val="006B7B48"/>
    <w:rsid w:val="007041E0"/>
    <w:rsid w:val="00722040"/>
    <w:rsid w:val="007429E8"/>
    <w:rsid w:val="00791D9F"/>
    <w:rsid w:val="0079206F"/>
    <w:rsid w:val="007F0F55"/>
    <w:rsid w:val="0083377B"/>
    <w:rsid w:val="008670C0"/>
    <w:rsid w:val="008671E7"/>
    <w:rsid w:val="00870BFD"/>
    <w:rsid w:val="0087138C"/>
    <w:rsid w:val="008972C3"/>
    <w:rsid w:val="008A21C8"/>
    <w:rsid w:val="008A27C9"/>
    <w:rsid w:val="008B70D9"/>
    <w:rsid w:val="008C23DF"/>
    <w:rsid w:val="008D6B03"/>
    <w:rsid w:val="00902916"/>
    <w:rsid w:val="009440DD"/>
    <w:rsid w:val="00972356"/>
    <w:rsid w:val="009C0FBB"/>
    <w:rsid w:val="009E5B6D"/>
    <w:rsid w:val="00A17282"/>
    <w:rsid w:val="00A244BC"/>
    <w:rsid w:val="00AA76BA"/>
    <w:rsid w:val="00AE29AB"/>
    <w:rsid w:val="00B103D9"/>
    <w:rsid w:val="00B22BED"/>
    <w:rsid w:val="00B533EA"/>
    <w:rsid w:val="00C13354"/>
    <w:rsid w:val="00CA7386"/>
    <w:rsid w:val="00CA7A41"/>
    <w:rsid w:val="00CC4854"/>
    <w:rsid w:val="00D0490C"/>
    <w:rsid w:val="00D31EBE"/>
    <w:rsid w:val="00D42143"/>
    <w:rsid w:val="00D519ED"/>
    <w:rsid w:val="00D67F98"/>
    <w:rsid w:val="00D73619"/>
    <w:rsid w:val="00DB6D2F"/>
    <w:rsid w:val="00E1185A"/>
    <w:rsid w:val="00E7462D"/>
    <w:rsid w:val="00EC70F8"/>
    <w:rsid w:val="00F03A17"/>
    <w:rsid w:val="00F200D7"/>
    <w:rsid w:val="00F21CD9"/>
    <w:rsid w:val="00F421D5"/>
    <w:rsid w:val="00F979D9"/>
    <w:rsid w:val="00FB49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0421"/>
  <w15:docId w15:val="{0F387494-6953-42AF-AAD3-23951772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0D4"/>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5E50D4"/>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5E50D4"/>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5E50D4"/>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5E50D4"/>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5E50D4"/>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5E50D4"/>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5E50D4"/>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5E50D4"/>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5E50D4"/>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50D4"/>
    <w:rPr>
      <w:sz w:val="16"/>
      <w:szCs w:val="16"/>
    </w:rPr>
  </w:style>
  <w:style w:type="paragraph" w:styleId="CommentText">
    <w:name w:val="annotation text"/>
    <w:basedOn w:val="Normal"/>
    <w:link w:val="CommentTextChar"/>
    <w:uiPriority w:val="99"/>
    <w:unhideWhenUsed/>
    <w:rsid w:val="005E50D4"/>
    <w:rPr>
      <w:szCs w:val="20"/>
    </w:rPr>
  </w:style>
  <w:style w:type="character" w:customStyle="1" w:styleId="CommentTextChar">
    <w:name w:val="Comment Text Char"/>
    <w:basedOn w:val="DefaultParagraphFont"/>
    <w:link w:val="CommentText"/>
    <w:uiPriority w:val="99"/>
    <w:rsid w:val="005E50D4"/>
    <w:rPr>
      <w:rFonts w:cs="B Nazanin"/>
      <w:sz w:val="20"/>
      <w:szCs w:val="20"/>
    </w:rPr>
  </w:style>
  <w:style w:type="paragraph" w:styleId="CommentSubject">
    <w:name w:val="annotation subject"/>
    <w:basedOn w:val="Normal"/>
    <w:link w:val="CommentSubjectChar"/>
    <w:uiPriority w:val="99"/>
    <w:semiHidden/>
    <w:unhideWhenUsed/>
    <w:rsid w:val="005E50D4"/>
    <w:rPr>
      <w:b/>
      <w:bCs/>
      <w:szCs w:val="20"/>
    </w:rPr>
  </w:style>
  <w:style w:type="character" w:customStyle="1" w:styleId="CommentSubjectChar">
    <w:name w:val="Comment Subject Char"/>
    <w:basedOn w:val="DefaultParagraphFont"/>
    <w:link w:val="CommentSubject"/>
    <w:uiPriority w:val="99"/>
    <w:semiHidden/>
    <w:rsid w:val="005E50D4"/>
    <w:rPr>
      <w:rFonts w:cs="B Nazanin"/>
      <w:b/>
      <w:bCs/>
      <w:sz w:val="20"/>
      <w:szCs w:val="20"/>
    </w:rPr>
  </w:style>
  <w:style w:type="paragraph" w:styleId="BalloonText">
    <w:name w:val="Balloon Text"/>
    <w:basedOn w:val="Normal"/>
    <w:link w:val="BalloonTextChar"/>
    <w:uiPriority w:val="99"/>
    <w:semiHidden/>
    <w:unhideWhenUsed/>
    <w:rsid w:val="005E50D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0D4"/>
    <w:rPr>
      <w:rFonts w:ascii="Segoe UI" w:hAnsi="Segoe UI" w:cs="Segoe UI"/>
      <w:sz w:val="18"/>
      <w:szCs w:val="18"/>
    </w:rPr>
  </w:style>
  <w:style w:type="character" w:customStyle="1" w:styleId="Heading1Char">
    <w:name w:val="Heading 1 Char"/>
    <w:basedOn w:val="DefaultParagraphFont"/>
    <w:link w:val="Heading1"/>
    <w:uiPriority w:val="9"/>
    <w:rsid w:val="005E50D4"/>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5E50D4"/>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5E50D4"/>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5E50D4"/>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5E50D4"/>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5E50D4"/>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5E50D4"/>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5E50D4"/>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5E50D4"/>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5E50D4"/>
    <w:pPr>
      <w:spacing w:before="240" w:after="120"/>
      <w:jc w:val="center"/>
    </w:pPr>
    <w:rPr>
      <w:noProof/>
      <w:sz w:val="16"/>
      <w:szCs w:val="16"/>
    </w:rPr>
  </w:style>
  <w:style w:type="character" w:styleId="Hyperlink">
    <w:name w:val="Hyperlink"/>
    <w:basedOn w:val="DefaultParagraphFont"/>
    <w:uiPriority w:val="99"/>
    <w:unhideWhenUsed/>
    <w:rsid w:val="005E50D4"/>
    <w:rPr>
      <w:color w:val="0563C1" w:themeColor="hyperlink"/>
      <w:u w:val="single"/>
    </w:rPr>
  </w:style>
  <w:style w:type="paragraph" w:customStyle="1" w:styleId="AAA-Formula-Left">
    <w:name w:val="AAA- Formula-Left"/>
    <w:basedOn w:val="Normal"/>
    <w:qFormat/>
    <w:rsid w:val="005E50D4"/>
    <w:pPr>
      <w:spacing w:before="0" w:after="0"/>
      <w:contextualSpacing/>
      <w:jc w:val="right"/>
    </w:pPr>
    <w:rPr>
      <w:rFonts w:ascii="Cambria Math" w:hAnsi="Cambria Math"/>
      <w:i/>
      <w:szCs w:val="20"/>
    </w:rPr>
  </w:style>
  <w:style w:type="paragraph" w:customStyle="1" w:styleId="AAA-Table-Math">
    <w:name w:val="AAA-Table- Math"/>
    <w:basedOn w:val="Table"/>
    <w:qFormat/>
    <w:rsid w:val="005E50D4"/>
    <w:rPr>
      <w:rFonts w:ascii="Cambria Math" w:hAnsi="Cambria Math"/>
      <w:i/>
    </w:rPr>
  </w:style>
  <w:style w:type="paragraph" w:styleId="Header">
    <w:name w:val="header"/>
    <w:basedOn w:val="Normal"/>
    <w:link w:val="HeaderChar"/>
    <w:autoRedefine/>
    <w:uiPriority w:val="99"/>
    <w:unhideWhenUsed/>
    <w:qFormat/>
    <w:rsid w:val="005E50D4"/>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5E50D4"/>
    <w:rPr>
      <w:rFonts w:cs="B Nazanin"/>
      <w:bCs/>
      <w:sz w:val="20"/>
      <w:szCs w:val="26"/>
    </w:rPr>
  </w:style>
  <w:style w:type="paragraph" w:styleId="Footer">
    <w:name w:val="footer"/>
    <w:basedOn w:val="Normal"/>
    <w:link w:val="FooterChar"/>
    <w:uiPriority w:val="99"/>
    <w:unhideWhenUsed/>
    <w:qFormat/>
    <w:rsid w:val="005E50D4"/>
    <w:pPr>
      <w:tabs>
        <w:tab w:val="center" w:pos="4680"/>
        <w:tab w:val="right" w:pos="9360"/>
      </w:tabs>
      <w:spacing w:before="0" w:after="0"/>
      <w:jc w:val="center"/>
    </w:pPr>
  </w:style>
  <w:style w:type="character" w:customStyle="1" w:styleId="FooterChar">
    <w:name w:val="Footer Char"/>
    <w:basedOn w:val="DefaultParagraphFont"/>
    <w:link w:val="Footer"/>
    <w:uiPriority w:val="99"/>
    <w:rsid w:val="005E50D4"/>
    <w:rPr>
      <w:rFonts w:cs="B Nazanin"/>
      <w:sz w:val="20"/>
      <w:szCs w:val="26"/>
    </w:rPr>
  </w:style>
  <w:style w:type="paragraph" w:styleId="Revision">
    <w:name w:val="Revision"/>
    <w:hidden/>
    <w:uiPriority w:val="99"/>
    <w:semiHidden/>
    <w:rsid w:val="005E50D4"/>
    <w:pPr>
      <w:spacing w:after="0" w:line="240" w:lineRule="auto"/>
    </w:pPr>
    <w:rPr>
      <w:rFonts w:cs="B Nazanin"/>
      <w:sz w:val="20"/>
      <w:szCs w:val="26"/>
    </w:rPr>
  </w:style>
  <w:style w:type="paragraph" w:customStyle="1" w:styleId="AAE-Normal">
    <w:name w:val="AAE-Normal"/>
    <w:autoRedefine/>
    <w:qFormat/>
    <w:rsid w:val="005E50D4"/>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D519ED"/>
    <w:pPr>
      <w:contextualSpacing/>
      <w:jc w:val="left"/>
    </w:pPr>
    <w:rPr>
      <w:sz w:val="16"/>
      <w:szCs w:val="20"/>
    </w:rPr>
  </w:style>
  <w:style w:type="paragraph" w:customStyle="1" w:styleId="AAA-Bullet-Circle">
    <w:name w:val="AAA-Bullet - Circle"/>
    <w:basedOn w:val="Normal"/>
    <w:qFormat/>
    <w:rsid w:val="00D519ED"/>
    <w:pPr>
      <w:numPr>
        <w:numId w:val="3"/>
      </w:numPr>
      <w:ind w:left="1080"/>
    </w:pPr>
    <w:rPr>
      <w:sz w:val="18"/>
      <w:szCs w:val="22"/>
      <w:lang w:bidi="fa-IR"/>
    </w:rPr>
  </w:style>
  <w:style w:type="paragraph" w:customStyle="1" w:styleId="AAA-MatnAsli">
    <w:name w:val="AAA-Matn Asli"/>
    <w:basedOn w:val="Normal"/>
    <w:autoRedefine/>
    <w:qFormat/>
    <w:rsid w:val="005E50D4"/>
    <w:pPr>
      <w:ind w:left="144" w:right="144" w:firstLine="288"/>
    </w:pPr>
    <w:rPr>
      <w:lang w:bidi="fa-IR"/>
    </w:rPr>
  </w:style>
  <w:style w:type="paragraph" w:customStyle="1" w:styleId="AAA-Film">
    <w:name w:val="AAA-Film"/>
    <w:basedOn w:val="Normal"/>
    <w:qFormat/>
    <w:rsid w:val="00D519ED"/>
    <w:rPr>
      <w:rFonts w:asciiTheme="majorBidi" w:hAnsiTheme="majorBidi"/>
      <w:color w:val="FF0000"/>
      <w:lang w:bidi="fa-IR"/>
    </w:rPr>
  </w:style>
  <w:style w:type="paragraph" w:customStyle="1" w:styleId="AAA-Aks-Subfigure">
    <w:name w:val="AAA-Aks-Sub figure"/>
    <w:basedOn w:val="Normal"/>
    <w:rsid w:val="00D519ED"/>
    <w:pPr>
      <w:spacing w:after="240"/>
      <w:jc w:val="center"/>
    </w:pPr>
    <w:rPr>
      <w:rFonts w:eastAsia="Times New Roman"/>
      <w:sz w:val="18"/>
      <w:szCs w:val="20"/>
    </w:rPr>
  </w:style>
  <w:style w:type="paragraph" w:customStyle="1" w:styleId="AAA-Bullet-Star">
    <w:name w:val="AAA-Bullet - Star"/>
    <w:basedOn w:val="Normal"/>
    <w:qFormat/>
    <w:rsid w:val="00D519ED"/>
    <w:pPr>
      <w:numPr>
        <w:numId w:val="4"/>
      </w:numPr>
    </w:pPr>
  </w:style>
  <w:style w:type="paragraph" w:customStyle="1" w:styleId="AAA-SubTable">
    <w:name w:val="AAA-Sub Table"/>
    <w:basedOn w:val="Normal"/>
    <w:rsid w:val="00D519ED"/>
    <w:pPr>
      <w:spacing w:before="120"/>
      <w:jc w:val="center"/>
    </w:pPr>
    <w:rPr>
      <w:rFonts w:ascii="Calibri" w:hAnsi="Calibri"/>
      <w:sz w:val="18"/>
      <w:szCs w:val="20"/>
    </w:rPr>
  </w:style>
  <w:style w:type="paragraph" w:customStyle="1" w:styleId="AAA-EnglishTable">
    <w:name w:val="AAA-English Table"/>
    <w:basedOn w:val="AAE-Normal"/>
    <w:qFormat/>
    <w:rsid w:val="00D519ED"/>
    <w:pPr>
      <w:jc w:val="right"/>
    </w:pPr>
    <w:rPr>
      <w:rFonts w:eastAsia="Arial" w:cs="Arial"/>
      <w:sz w:val="20"/>
      <w:szCs w:val="20"/>
    </w:rPr>
  </w:style>
  <w:style w:type="paragraph" w:customStyle="1" w:styleId="AAE-Bullet-Circle">
    <w:name w:val="AAE-Bullet - Circle"/>
    <w:basedOn w:val="AAA-Bullet-Circle"/>
    <w:rsid w:val="00D519ED"/>
    <w:pPr>
      <w:bidi w:val="0"/>
    </w:pPr>
    <w:rPr>
      <w:rFonts w:asciiTheme="majorBidi" w:eastAsia="Times New Roman" w:hAnsiTheme="majorBidi"/>
      <w:sz w:val="20"/>
    </w:rPr>
  </w:style>
  <w:style w:type="paragraph" w:customStyle="1" w:styleId="AAE-Bullet-Star">
    <w:name w:val="AAE-Bullet - Star"/>
    <w:basedOn w:val="Normal"/>
    <w:rsid w:val="00D519ED"/>
    <w:pPr>
      <w:bidi w:val="0"/>
      <w:ind w:left="720" w:hanging="360"/>
    </w:pPr>
    <w:rPr>
      <w:rFonts w:asciiTheme="majorBidi" w:eastAsia="Times New Roman" w:hAnsiTheme="majorBidi"/>
      <w:sz w:val="24"/>
      <w:lang w:val="en"/>
    </w:rPr>
  </w:style>
  <w:style w:type="paragraph" w:customStyle="1" w:styleId="AAE-Heading1">
    <w:name w:val="AAE-Heading 1"/>
    <w:basedOn w:val="Normal"/>
    <w:rsid w:val="00D519E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519ED"/>
    <w:pPr>
      <w:bidi w:val="0"/>
    </w:pPr>
    <w:rPr>
      <w:rFonts w:asciiTheme="majorBidi" w:eastAsia="Times New Roman" w:hAnsiTheme="majorBidi"/>
      <w:color w:val="5B9BD5" w:themeColor="accent1"/>
      <w:sz w:val="32"/>
    </w:rPr>
  </w:style>
  <w:style w:type="paragraph" w:customStyle="1" w:styleId="AAE-Heading3">
    <w:name w:val="AAE-Heading 3"/>
    <w:basedOn w:val="Heading3"/>
    <w:rsid w:val="00D519ED"/>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519E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519E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519E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519E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519E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519E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5E50D4"/>
  </w:style>
  <w:style w:type="paragraph" w:customStyle="1" w:styleId="AAE-subfigure">
    <w:name w:val="AAE-sub figure"/>
    <w:basedOn w:val="Normal"/>
    <w:rsid w:val="00D519ED"/>
    <w:pPr>
      <w:bidi w:val="0"/>
      <w:spacing w:after="200"/>
      <w:jc w:val="center"/>
    </w:pPr>
    <w:rPr>
      <w:rFonts w:eastAsia="Times New Roman"/>
      <w:b/>
      <w:bCs/>
      <w:iCs/>
      <w:noProof/>
      <w:sz w:val="18"/>
      <w:szCs w:val="20"/>
    </w:rPr>
  </w:style>
  <w:style w:type="paragraph" w:customStyle="1" w:styleId="AAE-SubTable">
    <w:name w:val="AAE-Sub Table"/>
    <w:basedOn w:val="AAA-SubTable"/>
    <w:rsid w:val="00D519ED"/>
    <w:pPr>
      <w:bidi w:val="0"/>
    </w:pPr>
    <w:rPr>
      <w:rFonts w:eastAsia="Times New Roman"/>
    </w:rPr>
  </w:style>
  <w:style w:type="paragraph" w:customStyle="1" w:styleId="AAE-EnglishTable">
    <w:name w:val="AAE-English Table"/>
    <w:basedOn w:val="AAE-Normal"/>
    <w:rsid w:val="00D519ED"/>
    <w:pPr>
      <w:numPr>
        <w:ilvl w:val="8"/>
        <w:numId w:val="2"/>
      </w:numPr>
      <w:jc w:val="right"/>
    </w:pPr>
    <w:rPr>
      <w:sz w:val="20"/>
      <w:szCs w:val="20"/>
    </w:rPr>
  </w:style>
  <w:style w:type="paragraph" w:customStyle="1" w:styleId="AAA-DeutschTable">
    <w:name w:val="AAA-Deutsch Table"/>
    <w:basedOn w:val="AAG-Normal"/>
    <w:qFormat/>
    <w:rsid w:val="00D519ED"/>
    <w:rPr>
      <w:sz w:val="20"/>
    </w:rPr>
  </w:style>
  <w:style w:type="paragraph" w:customStyle="1" w:styleId="AAA-Subfigure">
    <w:name w:val="AAA-Sub figure"/>
    <w:basedOn w:val="AAA-Aks-Subfigure"/>
    <w:qFormat/>
    <w:rsid w:val="00D519ED"/>
  </w:style>
  <w:style w:type="paragraph" w:customStyle="1" w:styleId="StyleAAA-Bulet-CircelLatinCambriaMathItalic">
    <w:name w:val="Style AAA- Bulet- Circel + (Latin) Cambria Math Italic"/>
    <w:basedOn w:val="AAA-Bulet-Circel"/>
    <w:rsid w:val="005E50D4"/>
    <w:rPr>
      <w:rFonts w:ascii="Cambria Math" w:hAnsi="Cambria Math"/>
      <w:iCs/>
    </w:rPr>
  </w:style>
  <w:style w:type="paragraph" w:customStyle="1" w:styleId="AAA-Bulet-Circel">
    <w:name w:val="AAA- Bulet- Circel"/>
    <w:basedOn w:val="Normal"/>
    <w:qFormat/>
    <w:rsid w:val="005E50D4"/>
    <w:pPr>
      <w:ind w:left="720" w:hanging="360"/>
    </w:pPr>
  </w:style>
  <w:style w:type="paragraph" w:customStyle="1" w:styleId="List02-Circule">
    <w:name w:val="List02-Circule"/>
    <w:basedOn w:val="Normal"/>
    <w:qFormat/>
    <w:rsid w:val="005E50D4"/>
    <w:pPr>
      <w:numPr>
        <w:numId w:val="5"/>
      </w:numPr>
    </w:pPr>
    <w:rPr>
      <w:sz w:val="18"/>
      <w:szCs w:val="22"/>
      <w:lang w:bidi="fa-IR"/>
    </w:rPr>
  </w:style>
  <w:style w:type="paragraph" w:customStyle="1" w:styleId="Bullet-Star">
    <w:name w:val="Bullet - Star"/>
    <w:basedOn w:val="Normal"/>
    <w:qFormat/>
    <w:rsid w:val="005E50D4"/>
    <w:pPr>
      <w:numPr>
        <w:numId w:val="6"/>
      </w:numPr>
      <w:spacing w:before="0" w:after="0"/>
      <w:ind w:left="714" w:hanging="357"/>
    </w:pPr>
  </w:style>
  <w:style w:type="paragraph" w:customStyle="1" w:styleId="TableEnglish">
    <w:name w:val="Table English"/>
    <w:basedOn w:val="Normal"/>
    <w:qFormat/>
    <w:rsid w:val="005E50D4"/>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5E50D4"/>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5E50D4"/>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5E50D4"/>
    <w:pPr>
      <w:tabs>
        <w:tab w:val="left" w:pos="1422"/>
        <w:tab w:val="right" w:leader="dot" w:pos="9350"/>
      </w:tabs>
      <w:spacing w:after="100"/>
      <w:ind w:left="400"/>
    </w:pPr>
  </w:style>
  <w:style w:type="paragraph" w:customStyle="1" w:styleId="Titer">
    <w:name w:val="Titer"/>
    <w:basedOn w:val="Normal"/>
    <w:qFormat/>
    <w:rsid w:val="005E50D4"/>
    <w:pPr>
      <w:spacing w:before="0" w:after="0"/>
      <w:jc w:val="left"/>
    </w:pPr>
    <w:rPr>
      <w:bCs/>
      <w:sz w:val="68"/>
      <w:szCs w:val="72"/>
      <w:lang w:bidi="fa-IR"/>
    </w:rPr>
  </w:style>
  <w:style w:type="table" w:styleId="TableGrid">
    <w:name w:val="Table Grid"/>
    <w:basedOn w:val="TableNormal"/>
    <w:uiPriority w:val="39"/>
    <w:rsid w:val="005E5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5E50D4"/>
    <w:pPr>
      <w:spacing w:before="0" w:after="0"/>
      <w:contextualSpacing/>
      <w:jc w:val="left"/>
    </w:pPr>
    <w:rPr>
      <w:sz w:val="16"/>
      <w:szCs w:val="20"/>
    </w:rPr>
  </w:style>
  <w:style w:type="character" w:styleId="FollowedHyperlink">
    <w:name w:val="FollowedHyperlink"/>
    <w:basedOn w:val="DefaultParagraphFont"/>
    <w:uiPriority w:val="99"/>
    <w:semiHidden/>
    <w:unhideWhenUsed/>
    <w:rsid w:val="005E50D4"/>
    <w:rPr>
      <w:color w:val="954F72" w:themeColor="followedHyperlink"/>
      <w:u w:val="single"/>
    </w:rPr>
  </w:style>
  <w:style w:type="paragraph" w:customStyle="1" w:styleId="BulletJadva">
    <w:name w:val="Bullet Jadva"/>
    <w:basedOn w:val="Bullet-Star"/>
    <w:qFormat/>
    <w:rsid w:val="005E50D4"/>
    <w:pPr>
      <w:numPr>
        <w:numId w:val="7"/>
      </w:numPr>
    </w:pPr>
    <w:rPr>
      <w:szCs w:val="20"/>
      <w:lang w:bidi="fa-IR"/>
    </w:rPr>
  </w:style>
  <w:style w:type="character" w:styleId="PlaceholderText">
    <w:name w:val="Placeholder Text"/>
    <w:basedOn w:val="DefaultParagraphFont"/>
    <w:uiPriority w:val="99"/>
    <w:semiHidden/>
    <w:rsid w:val="005E50D4"/>
    <w:rPr>
      <w:color w:val="808080"/>
    </w:rPr>
  </w:style>
  <w:style w:type="paragraph" w:styleId="TOC4">
    <w:name w:val="toc 4"/>
    <w:basedOn w:val="Normal"/>
    <w:next w:val="Normal"/>
    <w:autoRedefine/>
    <w:uiPriority w:val="39"/>
    <w:unhideWhenUsed/>
    <w:rsid w:val="005E50D4"/>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5E50D4"/>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5E50D4"/>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5E50D4"/>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5E50D4"/>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5E50D4"/>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5E50D4"/>
  </w:style>
  <w:style w:type="paragraph" w:customStyle="1" w:styleId="Number-01">
    <w:name w:val="Number - 01"/>
    <w:basedOn w:val="Bullet-Star"/>
    <w:qFormat/>
    <w:rsid w:val="005E50D4"/>
    <w:pPr>
      <w:numPr>
        <w:numId w:val="12"/>
      </w:numPr>
      <w:ind w:left="1434" w:hanging="357"/>
    </w:pPr>
    <w:rPr>
      <w:lang w:bidi="fa-IR"/>
    </w:rPr>
  </w:style>
  <w:style w:type="paragraph" w:customStyle="1" w:styleId="Bullet02">
    <w:name w:val="Bullet 02"/>
    <w:basedOn w:val="Bullet-Star"/>
    <w:rsid w:val="005E50D4"/>
    <w:pPr>
      <w:numPr>
        <w:numId w:val="8"/>
      </w:numPr>
    </w:pPr>
    <w:rPr>
      <w:rFonts w:eastAsia="Times New Roman"/>
    </w:rPr>
  </w:style>
  <w:style w:type="paragraph" w:customStyle="1" w:styleId="Bullet03">
    <w:name w:val="Bullet 03"/>
    <w:basedOn w:val="Bullet-Star"/>
    <w:rsid w:val="005E50D4"/>
    <w:pPr>
      <w:ind w:left="1080" w:firstLine="0"/>
    </w:pPr>
    <w:rPr>
      <w:rFonts w:eastAsia="Times New Roman"/>
    </w:rPr>
  </w:style>
  <w:style w:type="paragraph" w:customStyle="1" w:styleId="FirstPage-Tick">
    <w:name w:val="First Page - Tick"/>
    <w:basedOn w:val="Normal"/>
    <w:qFormat/>
    <w:rsid w:val="005E50D4"/>
    <w:pPr>
      <w:numPr>
        <w:numId w:val="9"/>
      </w:numPr>
      <w:bidi w:val="0"/>
      <w:jc w:val="left"/>
    </w:pPr>
    <w:rPr>
      <w:sz w:val="50"/>
      <w:szCs w:val="56"/>
    </w:rPr>
  </w:style>
  <w:style w:type="paragraph" w:customStyle="1" w:styleId="Firstpage">
    <w:name w:val="First page"/>
    <w:basedOn w:val="Normal"/>
    <w:qFormat/>
    <w:rsid w:val="005E50D4"/>
    <w:pPr>
      <w:jc w:val="center"/>
    </w:pPr>
    <w:rPr>
      <w:sz w:val="84"/>
      <w:szCs w:val="90"/>
    </w:rPr>
  </w:style>
  <w:style w:type="paragraph" w:customStyle="1" w:styleId="ListUnderline">
    <w:name w:val="List  Underline"/>
    <w:basedOn w:val="List02-Circule"/>
    <w:rsid w:val="005E50D4"/>
    <w:rPr>
      <w:u w:val="double"/>
    </w:rPr>
  </w:style>
  <w:style w:type="paragraph" w:styleId="Caption">
    <w:name w:val="caption"/>
    <w:basedOn w:val="Normal"/>
    <w:next w:val="Normal"/>
    <w:uiPriority w:val="35"/>
    <w:unhideWhenUsed/>
    <w:qFormat/>
    <w:rsid w:val="005E50D4"/>
    <w:pPr>
      <w:spacing w:before="0" w:after="200"/>
      <w:jc w:val="center"/>
    </w:pPr>
    <w:rPr>
      <w:iCs/>
      <w:sz w:val="18"/>
      <w:szCs w:val="18"/>
    </w:rPr>
  </w:style>
  <w:style w:type="paragraph" w:customStyle="1" w:styleId="Aks-Subfigure">
    <w:name w:val="Aks-Sub figure"/>
    <w:basedOn w:val="Caption"/>
    <w:rsid w:val="005E50D4"/>
    <w:pPr>
      <w:spacing w:after="240"/>
    </w:pPr>
    <w:rPr>
      <w:rFonts w:eastAsia="Times New Roman"/>
      <w:iCs w:val="0"/>
      <w:szCs w:val="20"/>
    </w:rPr>
  </w:style>
  <w:style w:type="paragraph" w:customStyle="1" w:styleId="SubTable">
    <w:name w:val="Sub Table"/>
    <w:basedOn w:val="Caption"/>
    <w:rsid w:val="005E50D4"/>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5E50D4"/>
    <w:pPr>
      <w:spacing w:before="0" w:after="0"/>
    </w:pPr>
    <w:rPr>
      <w:szCs w:val="20"/>
    </w:rPr>
  </w:style>
  <w:style w:type="character" w:customStyle="1" w:styleId="FootnoteTextChar">
    <w:name w:val="Footnote Text Char"/>
    <w:basedOn w:val="DefaultParagraphFont"/>
    <w:link w:val="FootnoteText"/>
    <w:uiPriority w:val="99"/>
    <w:semiHidden/>
    <w:rsid w:val="005E50D4"/>
    <w:rPr>
      <w:rFonts w:cs="B Nazanin"/>
      <w:sz w:val="20"/>
      <w:szCs w:val="20"/>
    </w:rPr>
  </w:style>
  <w:style w:type="character" w:styleId="FootnoteReference">
    <w:name w:val="footnote reference"/>
    <w:basedOn w:val="DefaultParagraphFont"/>
    <w:uiPriority w:val="99"/>
    <w:semiHidden/>
    <w:unhideWhenUsed/>
    <w:rsid w:val="005E50D4"/>
    <w:rPr>
      <w:vertAlign w:val="superscript"/>
    </w:rPr>
  </w:style>
  <w:style w:type="paragraph" w:customStyle="1" w:styleId="MatnAsli">
    <w:name w:val="Matn Asli"/>
    <w:basedOn w:val="Normal"/>
    <w:qFormat/>
    <w:rsid w:val="005E50D4"/>
    <w:rPr>
      <w:lang w:bidi="fa-IR"/>
    </w:rPr>
  </w:style>
  <w:style w:type="paragraph" w:customStyle="1" w:styleId="MantAsli-Bold">
    <w:name w:val="Mant Asli- Bold"/>
    <w:basedOn w:val="Normal"/>
    <w:qFormat/>
    <w:rsid w:val="005E50D4"/>
    <w:rPr>
      <w:rFonts w:eastAsiaTheme="majorEastAsia"/>
      <w:b/>
      <w:bCs/>
      <w:lang w:bidi="fa-IR"/>
    </w:rPr>
  </w:style>
  <w:style w:type="paragraph" w:customStyle="1" w:styleId="Tick">
    <w:name w:val="Tick"/>
    <w:basedOn w:val="Normal"/>
    <w:qFormat/>
    <w:rsid w:val="005E50D4"/>
    <w:pPr>
      <w:numPr>
        <w:numId w:val="10"/>
      </w:numPr>
      <w:spacing w:before="240"/>
    </w:pPr>
    <w:rPr>
      <w:lang w:bidi="fa-IR"/>
    </w:rPr>
  </w:style>
  <w:style w:type="paragraph" w:customStyle="1" w:styleId="Bulet-Circule-Left">
    <w:name w:val="Bulet- Circule- Left"/>
    <w:basedOn w:val="Normal"/>
    <w:next w:val="Normal"/>
    <w:autoRedefine/>
    <w:qFormat/>
    <w:rsid w:val="005E50D4"/>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5E50D4"/>
    <w:rPr>
      <w:rFonts w:ascii="Cambria Math" w:hAnsi="Cambria Math"/>
      <w:i/>
    </w:rPr>
  </w:style>
  <w:style w:type="paragraph" w:customStyle="1" w:styleId="StyleAAA-Bulet-CircelComplexCambria">
    <w:name w:val="Style AAA- Bulet- Circel + (Complex) Cambria"/>
    <w:basedOn w:val="AAA-Bulet-Circel"/>
    <w:rsid w:val="005E50D4"/>
  </w:style>
  <w:style w:type="paragraph" w:customStyle="1" w:styleId="AAA-Ashkal">
    <w:name w:val="AAA- Ashkal"/>
    <w:basedOn w:val="MatnAsli"/>
    <w:qFormat/>
    <w:rsid w:val="005E50D4"/>
    <w:rPr>
      <w:rFonts w:ascii="Times New Roman" w:hAnsi="Times New Roman" w:cs="Times New Roman"/>
    </w:rPr>
  </w:style>
  <w:style w:type="paragraph" w:customStyle="1" w:styleId="AAA-AksJadval">
    <w:name w:val="AAA- Aks Jadval"/>
    <w:basedOn w:val="Normal"/>
    <w:next w:val="Normal"/>
    <w:qFormat/>
    <w:rsid w:val="005E50D4"/>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5E50D4"/>
    <w:pPr>
      <w:spacing w:before="0" w:after="0"/>
    </w:pPr>
    <w:rPr>
      <w:szCs w:val="20"/>
    </w:rPr>
  </w:style>
  <w:style w:type="character" w:customStyle="1" w:styleId="EndnoteTextChar">
    <w:name w:val="Endnote Text Char"/>
    <w:basedOn w:val="DefaultParagraphFont"/>
    <w:link w:val="EndnoteText"/>
    <w:uiPriority w:val="99"/>
    <w:semiHidden/>
    <w:rsid w:val="005E50D4"/>
    <w:rPr>
      <w:rFonts w:cs="B Nazanin"/>
      <w:sz w:val="20"/>
      <w:szCs w:val="20"/>
    </w:rPr>
  </w:style>
  <w:style w:type="character" w:styleId="EndnoteReference">
    <w:name w:val="endnote reference"/>
    <w:basedOn w:val="DefaultParagraphFont"/>
    <w:uiPriority w:val="99"/>
    <w:semiHidden/>
    <w:unhideWhenUsed/>
    <w:rsid w:val="005E50D4"/>
    <w:rPr>
      <w:vertAlign w:val="superscript"/>
    </w:rPr>
  </w:style>
  <w:style w:type="paragraph" w:customStyle="1" w:styleId="Bullet">
    <w:name w:val="Bullet"/>
    <w:basedOn w:val="Normal"/>
    <w:qFormat/>
    <w:rsid w:val="005E50D4"/>
    <w:pPr>
      <w:spacing w:after="0"/>
      <w:ind w:left="720" w:hanging="360"/>
    </w:pPr>
  </w:style>
  <w:style w:type="paragraph" w:styleId="ListParagraph">
    <w:name w:val="List Paragraph"/>
    <w:basedOn w:val="Normal"/>
    <w:next w:val="Normal"/>
    <w:uiPriority w:val="34"/>
    <w:qFormat/>
    <w:rsid w:val="005E50D4"/>
    <w:pPr>
      <w:numPr>
        <w:numId w:val="13"/>
      </w:numPr>
      <w:ind w:left="357" w:hanging="357"/>
      <w:contextualSpacing/>
    </w:pPr>
  </w:style>
  <w:style w:type="paragraph" w:styleId="TableofFigures">
    <w:name w:val="table of figures"/>
    <w:basedOn w:val="Normal"/>
    <w:next w:val="Normal"/>
    <w:uiPriority w:val="99"/>
    <w:semiHidden/>
    <w:unhideWhenUsed/>
    <w:rsid w:val="005E50D4"/>
    <w:pPr>
      <w:spacing w:after="0"/>
    </w:pPr>
  </w:style>
  <w:style w:type="paragraph" w:customStyle="1" w:styleId="a6">
    <w:name w:val="بالاي عنوان روي جلد"/>
    <w:basedOn w:val="Normal"/>
    <w:rsid w:val="005E50D4"/>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5E50D4"/>
    <w:rPr>
      <w:color w:val="000000"/>
    </w:rPr>
  </w:style>
  <w:style w:type="paragraph" w:customStyle="1" w:styleId="a0">
    <w:name w:val="پيشنهادات"/>
    <w:basedOn w:val="Normal"/>
    <w:autoRedefine/>
    <w:qFormat/>
    <w:rsid w:val="005E50D4"/>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5E50D4"/>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5E50D4"/>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5E50D4"/>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5E50D4"/>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5E50D4"/>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5E50D4"/>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5E50D4"/>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5E50D4"/>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5E50D4"/>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5E50D4"/>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5E50D4"/>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5E50D4"/>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5E50D4"/>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5E50D4"/>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5E50D4"/>
    <w:pPr>
      <w:bidi w:val="0"/>
      <w:spacing w:before="0"/>
      <w:ind w:firstLine="397"/>
    </w:pPr>
    <w:rPr>
      <w:rFonts w:cs="Compset"/>
      <w:color w:val="000000"/>
    </w:rPr>
  </w:style>
  <w:style w:type="paragraph" w:customStyle="1" w:styleId="af5">
    <w:name w:val="داخل جدول درشت"/>
    <w:autoRedefine/>
    <w:rsid w:val="005E50D4"/>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5E50D4"/>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5E50D4"/>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5E50D4"/>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5E50D4"/>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5E50D4"/>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5E50D4"/>
    <w:pPr>
      <w:spacing w:before="0" w:after="120"/>
    </w:pPr>
  </w:style>
  <w:style w:type="paragraph" w:customStyle="1" w:styleId="afa">
    <w:name w:val="زشحفهخد"/>
    <w:basedOn w:val="af9"/>
    <w:rsid w:val="005E50D4"/>
    <w:rPr>
      <w:rFonts w:cs="Compset"/>
    </w:rPr>
  </w:style>
  <w:style w:type="paragraph" w:customStyle="1" w:styleId="afb">
    <w:name w:val="زير آرم"/>
    <w:basedOn w:val="Normal"/>
    <w:autoRedefine/>
    <w:qFormat/>
    <w:rsid w:val="005E50D4"/>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5E50D4"/>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5E50D4"/>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5E50D4"/>
    <w:pPr>
      <w:ind w:left="714" w:hanging="357"/>
    </w:pPr>
    <w:rPr>
      <w:vertAlign w:val="subscript"/>
    </w:rPr>
  </w:style>
  <w:style w:type="paragraph" w:customStyle="1" w:styleId="afe">
    <w:name w:val="زير نويس داخل جدول"/>
    <w:basedOn w:val="af"/>
    <w:rsid w:val="005E50D4"/>
    <w:rPr>
      <w:vertAlign w:val="subscript"/>
    </w:rPr>
  </w:style>
  <w:style w:type="paragraph" w:customStyle="1" w:styleId="1">
    <w:name w:val="متن اصلي1"/>
    <w:basedOn w:val="Normal"/>
    <w:autoRedefine/>
    <w:rsid w:val="005E50D4"/>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5E50D4"/>
    <w:rPr>
      <w:vertAlign w:val="subscript"/>
    </w:rPr>
  </w:style>
  <w:style w:type="character" w:customStyle="1" w:styleId="aff0">
    <w:name w:val="زير نويس‌ها"/>
    <w:basedOn w:val="DefaultParagraphFont"/>
    <w:rsid w:val="005E50D4"/>
    <w:rPr>
      <w:vertAlign w:val="subscript"/>
    </w:rPr>
  </w:style>
  <w:style w:type="paragraph" w:customStyle="1" w:styleId="aff1">
    <w:name w:val="سطر اول جدول ها"/>
    <w:basedOn w:val="Normal"/>
    <w:rsid w:val="005E50D4"/>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5E50D4"/>
    <w:rPr>
      <w:rFonts w:cs="Times New Roman"/>
    </w:rPr>
  </w:style>
  <w:style w:type="paragraph" w:customStyle="1" w:styleId="aff3">
    <w:name w:val="شماره فصل‌ها"/>
    <w:basedOn w:val="Normal"/>
    <w:autoRedefine/>
    <w:qFormat/>
    <w:rsid w:val="005E50D4"/>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5E50D4"/>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5E50D4"/>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5E50D4"/>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5E50D4"/>
    <w:pPr>
      <w:spacing w:after="120" w:line="480" w:lineRule="auto"/>
      <w:ind w:left="360"/>
    </w:pPr>
  </w:style>
  <w:style w:type="character" w:customStyle="1" w:styleId="BodyTextIndent2Char">
    <w:name w:val="Body Text Indent 2 Char"/>
    <w:basedOn w:val="DefaultParagraphFont"/>
    <w:link w:val="BodyTextIndent2"/>
    <w:uiPriority w:val="99"/>
    <w:semiHidden/>
    <w:rsid w:val="005E50D4"/>
    <w:rPr>
      <w:rFonts w:cs="B Nazanin"/>
      <w:sz w:val="20"/>
      <w:szCs w:val="26"/>
    </w:rPr>
  </w:style>
  <w:style w:type="paragraph" w:customStyle="1" w:styleId="aff6">
    <w:name w:val="فرموووووووول"/>
    <w:basedOn w:val="Normal"/>
    <w:rsid w:val="005E50D4"/>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5E50D4"/>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5E50D4"/>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5E50D4"/>
    <w:rPr>
      <w:rFonts w:cs="Times New Roman"/>
    </w:rPr>
  </w:style>
  <w:style w:type="paragraph" w:customStyle="1" w:styleId="aff9">
    <w:name w:val="مرجع"/>
    <w:basedOn w:val="Normal"/>
    <w:autoRedefine/>
    <w:qFormat/>
    <w:rsid w:val="005E50D4"/>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5E50D4"/>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5E50D4"/>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5E50D4"/>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5E50D4"/>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5E50D4"/>
    <w:rPr>
      <w:b/>
      <w:bCs/>
      <w:color w:val="FF0000"/>
    </w:rPr>
  </w:style>
  <w:style w:type="paragraph" w:customStyle="1" w:styleId="Film">
    <w:name w:val="Film"/>
    <w:basedOn w:val="Normal"/>
    <w:qFormat/>
    <w:rsid w:val="005E50D4"/>
    <w:rPr>
      <w:rFonts w:asciiTheme="majorBidi" w:hAnsiTheme="majorBidi"/>
      <w:color w:val="FF0000"/>
      <w:lang w:bidi="fa-IR"/>
    </w:rPr>
  </w:style>
  <w:style w:type="paragraph" w:customStyle="1" w:styleId="AAF-Normal">
    <w:name w:val="AAF-Normal"/>
    <w:basedOn w:val="AAE-Normal"/>
    <w:autoRedefine/>
    <w:qFormat/>
    <w:rsid w:val="005E50D4"/>
    <w:pPr>
      <w:jc w:val="left"/>
    </w:pPr>
    <w:rPr>
      <w:szCs w:val="20"/>
      <w:lang w:bidi="fa-IR"/>
    </w:rPr>
  </w:style>
  <w:style w:type="paragraph" w:customStyle="1" w:styleId="AAS-Normal">
    <w:name w:val="AAS-Normal"/>
    <w:basedOn w:val="AAE-Normal"/>
    <w:autoRedefine/>
    <w:qFormat/>
    <w:rsid w:val="005E50D4"/>
  </w:style>
  <w:style w:type="paragraph" w:customStyle="1" w:styleId="AAAR-Normal">
    <w:name w:val="AAAR-Normal"/>
    <w:basedOn w:val="AAA-MatnAsli"/>
    <w:autoRedefine/>
    <w:qFormat/>
    <w:rsid w:val="005E50D4"/>
    <w:rPr>
      <w:rFonts w:cstheme="majorBidi"/>
      <w:sz w:val="22"/>
    </w:rPr>
  </w:style>
  <w:style w:type="paragraph" w:customStyle="1" w:styleId="AARU-Normal">
    <w:name w:val="AARU-Normal"/>
    <w:basedOn w:val="AAE-Normal"/>
    <w:qFormat/>
    <w:rsid w:val="005E50D4"/>
  </w:style>
  <w:style w:type="paragraph" w:customStyle="1" w:styleId="AAFA-Answer">
    <w:name w:val="AAFA-Answer"/>
    <w:basedOn w:val="AAA-MatnAsli"/>
    <w:qFormat/>
    <w:rsid w:val="005E50D4"/>
    <w:pPr>
      <w:bidi w:val="0"/>
    </w:pPr>
  </w:style>
  <w:style w:type="paragraph" w:customStyle="1" w:styleId="AAFA-Question">
    <w:name w:val="AAFA-Question"/>
    <w:basedOn w:val="AAFA-Answer"/>
    <w:qFormat/>
    <w:rsid w:val="005E50D4"/>
  </w:style>
  <w:style w:type="paragraph" w:customStyle="1" w:styleId="AAE-Answer">
    <w:name w:val="AAE-Answer"/>
    <w:basedOn w:val="AAFA-Question"/>
    <w:qFormat/>
    <w:rsid w:val="005E50D4"/>
  </w:style>
  <w:style w:type="paragraph" w:customStyle="1" w:styleId="AAE-Question">
    <w:name w:val="AAE-Question"/>
    <w:basedOn w:val="AAE-Answer"/>
    <w:qFormat/>
    <w:rsid w:val="005E50D4"/>
  </w:style>
  <w:style w:type="paragraph" w:customStyle="1" w:styleId="AAG-Question">
    <w:name w:val="AAG-Question"/>
    <w:basedOn w:val="AAE-Question"/>
    <w:qFormat/>
    <w:rsid w:val="005E50D4"/>
  </w:style>
  <w:style w:type="paragraph" w:customStyle="1" w:styleId="AAG-Answer">
    <w:name w:val="AAG-Answer"/>
    <w:basedOn w:val="AAE-Question"/>
    <w:qFormat/>
    <w:rsid w:val="005E50D4"/>
  </w:style>
  <w:style w:type="paragraph" w:customStyle="1" w:styleId="AAS-Question">
    <w:name w:val="AAS-Question"/>
    <w:basedOn w:val="AAE-Question"/>
    <w:qFormat/>
    <w:rsid w:val="005E50D4"/>
  </w:style>
  <w:style w:type="paragraph" w:customStyle="1" w:styleId="AAS-Answer">
    <w:name w:val="AAS-Answer"/>
    <w:basedOn w:val="AAE-Question"/>
    <w:qFormat/>
    <w:rsid w:val="005E50D4"/>
  </w:style>
  <w:style w:type="paragraph" w:customStyle="1" w:styleId="AAF-Question">
    <w:name w:val="AAF-Question"/>
    <w:basedOn w:val="AAE-Question"/>
    <w:qFormat/>
    <w:rsid w:val="005E50D4"/>
  </w:style>
  <w:style w:type="paragraph" w:customStyle="1" w:styleId="AAF-Answer">
    <w:name w:val="AAF-Answer"/>
    <w:basedOn w:val="AAE-Question"/>
    <w:qFormat/>
    <w:rsid w:val="005E50D4"/>
  </w:style>
  <w:style w:type="paragraph" w:customStyle="1" w:styleId="AARU-Question">
    <w:name w:val="AARU-Question"/>
    <w:basedOn w:val="AAE-Question"/>
    <w:qFormat/>
    <w:rsid w:val="005E50D4"/>
  </w:style>
  <w:style w:type="paragraph" w:customStyle="1" w:styleId="AARU-Answer">
    <w:name w:val="AARU-Answer"/>
    <w:basedOn w:val="AAE-Question"/>
    <w:qFormat/>
    <w:rsid w:val="005E50D4"/>
  </w:style>
  <w:style w:type="paragraph" w:customStyle="1" w:styleId="AAAR-Question">
    <w:name w:val="AAAR-Question"/>
    <w:basedOn w:val="AAAR-Normal"/>
    <w:qFormat/>
    <w:rsid w:val="005E50D4"/>
    <w:pPr>
      <w:bidi w:val="0"/>
    </w:pPr>
  </w:style>
  <w:style w:type="paragraph" w:customStyle="1" w:styleId="AAAR-Answer">
    <w:name w:val="AAAR-Answer"/>
    <w:basedOn w:val="AAAR-Normal"/>
    <w:qFormat/>
    <w:rsid w:val="005E50D4"/>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76096-83D2-4053-BAE9-D936E2CF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18</TotalTime>
  <Pages>1</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47</cp:revision>
  <dcterms:created xsi:type="dcterms:W3CDTF">2020-08-27T04:02:00Z</dcterms:created>
  <dcterms:modified xsi:type="dcterms:W3CDTF">2025-07-14T22:04:00Z</dcterms:modified>
</cp:coreProperties>
</file>