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81A0D" w14:textId="6C715092" w:rsidR="00F8069D" w:rsidRDefault="00F8069D" w:rsidP="00A1548F">
      <w:pPr>
        <w:pStyle w:val="Heading2"/>
        <w:rPr>
          <w:szCs w:val="24"/>
          <w:rtl/>
        </w:rPr>
      </w:pPr>
      <w:commentRangeStart w:id="0"/>
      <w:r w:rsidRPr="00D34B88">
        <w:rPr>
          <w:szCs w:val="24"/>
          <w:rtl/>
        </w:rPr>
        <w:t>تعیین ارقام اعشاری قسمت</w:t>
      </w:r>
      <w:r w:rsidRPr="00D34B88">
        <w:rPr>
          <w:rFonts w:hint="cs"/>
          <w:szCs w:val="24"/>
          <w:rtl/>
        </w:rPr>
        <w:t>1</w:t>
      </w:r>
      <w:commentRangeEnd w:id="0"/>
      <w:r w:rsidRPr="00D34B88">
        <w:rPr>
          <w:rStyle w:val="CommentReference"/>
          <w:sz w:val="24"/>
          <w:szCs w:val="24"/>
          <w:rtl/>
        </w:rPr>
        <w:commentReference w:id="0"/>
      </w:r>
      <w:r w:rsidR="0000415D" w:rsidRPr="00D34B88">
        <w:rPr>
          <w:rFonts w:hint="cs"/>
          <w:szCs w:val="24"/>
          <w:rtl/>
        </w:rPr>
        <w:t xml:space="preserve"> </w:t>
      </w:r>
    </w:p>
    <w:p w14:paraId="58ED4AE8" w14:textId="257A0FBF" w:rsidR="00A1548F" w:rsidRPr="00A1548F" w:rsidRDefault="00A1548F" w:rsidP="00A1548F">
      <w:pPr>
        <w:pStyle w:val="AAAR-Normal"/>
      </w:pPr>
      <w:r>
        <w:rPr>
          <w:rtl/>
        </w:rPr>
        <w:t>قر</w:t>
      </w:r>
      <w:r>
        <w:rPr>
          <w:rFonts w:hint="cs"/>
          <w:rtl/>
        </w:rPr>
        <w:t>ی</w:t>
      </w:r>
      <w:r>
        <w:rPr>
          <w:rFonts w:hint="eastAsia"/>
          <w:rtl/>
        </w:rPr>
        <w:t>با</w:t>
      </w:r>
      <w:r>
        <w:rPr>
          <w:rtl/>
        </w:rPr>
        <w:t>...</w:t>
      </w:r>
    </w:p>
    <w:p w14:paraId="1A3C2457" w14:textId="6A18B3F7" w:rsidR="00F8069D" w:rsidRPr="00D476B1" w:rsidRDefault="00F8069D" w:rsidP="009670DC">
      <w:pPr>
        <w:pStyle w:val="AAE-Normal"/>
      </w:pPr>
      <w:r w:rsidRPr="00D476B1">
        <w:t>Determining Decimal Numbers</w:t>
      </w:r>
      <w:r w:rsidR="00232AF4" w:rsidRPr="00D476B1">
        <w:t>,</w:t>
      </w:r>
      <w:r w:rsidRPr="00D476B1">
        <w:t xml:space="preserve"> Part 1</w:t>
      </w:r>
    </w:p>
    <w:p w14:paraId="1AF983B4" w14:textId="1753D36E" w:rsidR="00AD6589" w:rsidRDefault="00232AF4" w:rsidP="00D2213A">
      <w:pPr>
        <w:pStyle w:val="AAG-Normal"/>
      </w:pPr>
      <w:r w:rsidRPr="00232AF4">
        <w:t>Bestimmen von Dezimalzahlen</w:t>
      </w:r>
      <w:r>
        <w:t>,</w:t>
      </w:r>
      <w:r w:rsidRPr="00232AF4">
        <w:t xml:space="preserve"> </w:t>
      </w:r>
      <w:r>
        <w:t>Folge</w:t>
      </w:r>
      <w:r w:rsidRPr="00232AF4">
        <w:t xml:space="preserve"> 1</w:t>
      </w:r>
    </w:p>
    <w:p w14:paraId="01F55151" w14:textId="2B52D443" w:rsidR="00D80C8B" w:rsidRDefault="00D80C8B" w:rsidP="00D80C8B">
      <w:pPr>
        <w:pStyle w:val="AAS-Normal"/>
      </w:pPr>
      <w:r w:rsidRPr="00C67B59">
        <w:t>Determinación de los números decimales Parte 1</w:t>
      </w:r>
    </w:p>
    <w:p w14:paraId="066BE960" w14:textId="500243F1" w:rsidR="00D2213A" w:rsidRDefault="00D2213A" w:rsidP="000F4728">
      <w:pPr>
        <w:pStyle w:val="AAF-Normal"/>
        <w:rPr>
          <w:rtl/>
        </w:rPr>
      </w:pPr>
      <w:r>
        <w:t>Bientôt disponible</w:t>
      </w:r>
    </w:p>
    <w:p w14:paraId="227D3635" w14:textId="3FA0666E" w:rsidR="007E305B" w:rsidRDefault="001E1312" w:rsidP="00C57C5C">
      <w:pPr>
        <w:pStyle w:val="AAA-MatnAsli"/>
        <w:rPr>
          <w:rtl/>
        </w:rPr>
      </w:pPr>
      <w:r w:rsidRPr="00C57C5C">
        <w:rPr>
          <w:rFonts w:hint="cs"/>
          <w:rtl/>
        </w:rPr>
        <w:t>بعد از توضیح قسمت نوار ابزار نیاز است تا با چند مفهوم اصلی در سیستم آشنا شد. در هر روم چهار قسمت اصلی وجود دارد که عبارت‌اند از: 1- "</w:t>
      </w:r>
      <w:r w:rsidRPr="00C57C5C">
        <w:t>Number of Decimal Places Setting</w:t>
      </w:r>
      <w:r w:rsidRPr="00C57C5C">
        <w:rPr>
          <w:rFonts w:hint="cs"/>
          <w:rtl/>
        </w:rPr>
        <w:t>" برای تنظیم نمایش اعداد و واحد کمیت‌ها در روم</w:t>
      </w:r>
      <w:r w:rsidR="00B4022A" w:rsidRPr="00C57C5C">
        <w:rPr>
          <w:rFonts w:hint="cs"/>
          <w:rtl/>
        </w:rPr>
        <w:t>‌های</w:t>
      </w:r>
      <w:r w:rsidRPr="00C57C5C">
        <w:rPr>
          <w:rFonts w:hint="cs"/>
          <w:rtl/>
        </w:rPr>
        <w:t xml:space="preserve"> تست. 2- "</w:t>
      </w:r>
      <w:r w:rsidRPr="00C57C5C">
        <w:t>Hardware Configuration</w:t>
      </w:r>
      <w:r w:rsidRPr="00C57C5C">
        <w:rPr>
          <w:rFonts w:hint="cs"/>
          <w:rtl/>
        </w:rPr>
        <w:t>" برای تنظیمات سخت‌افزار دستگاه. 3- "</w:t>
      </w:r>
      <w:r w:rsidRPr="00C57C5C">
        <w:t>Test Object Parameters</w:t>
      </w:r>
      <w:r w:rsidRPr="00C57C5C">
        <w:rPr>
          <w:rFonts w:hint="cs"/>
          <w:rtl/>
        </w:rPr>
        <w:t>" برای انجام تنظیمات رله. 4- "</w:t>
      </w:r>
      <w:r w:rsidRPr="00C57C5C">
        <w:t>Report View</w:t>
      </w:r>
      <w:r w:rsidRPr="00C57C5C">
        <w:rPr>
          <w:rFonts w:hint="cs"/>
          <w:rtl/>
        </w:rPr>
        <w:t xml:space="preserve">" برای گرفتن خروجی و گزارش تست. </w:t>
      </w:r>
      <w:r w:rsidR="007E305B" w:rsidRPr="00C57C5C">
        <w:rPr>
          <w:rFonts w:hint="cs"/>
          <w:rtl/>
        </w:rPr>
        <w:t xml:space="preserve">با دانستن این چهار قسمت و </w:t>
      </w:r>
      <w:r w:rsidR="00D73E61" w:rsidRPr="00C57C5C">
        <w:rPr>
          <w:rFonts w:hint="cs"/>
          <w:rtl/>
        </w:rPr>
        <w:t xml:space="preserve">ماهیت هر کدام از پنجره‌ها </w:t>
      </w:r>
      <w:r w:rsidR="00B4022A" w:rsidRPr="00C57C5C">
        <w:rPr>
          <w:rFonts w:hint="cs"/>
          <w:rtl/>
        </w:rPr>
        <w:t xml:space="preserve">و کارکردشان </w:t>
      </w:r>
      <w:r w:rsidR="007E305B" w:rsidRPr="00C57C5C">
        <w:rPr>
          <w:rFonts w:hint="cs"/>
          <w:rtl/>
        </w:rPr>
        <w:t>در هر روم</w:t>
      </w:r>
      <w:r w:rsidR="00B4022A" w:rsidRPr="00C57C5C">
        <w:rPr>
          <w:rFonts w:hint="cs"/>
          <w:rtl/>
        </w:rPr>
        <w:t xml:space="preserve"> </w:t>
      </w:r>
      <w:r w:rsidR="007E305B" w:rsidRPr="00C57C5C">
        <w:rPr>
          <w:rFonts w:hint="cs"/>
          <w:rtl/>
        </w:rPr>
        <w:t>می‌توان یک تست را انجام داد.</w:t>
      </w:r>
    </w:p>
    <w:p w14:paraId="07866D65" w14:textId="3FBEF34B" w:rsidR="00A1548F" w:rsidRPr="00C57C5C" w:rsidRDefault="00A1548F" w:rsidP="00A1548F">
      <w:pPr>
        <w:pStyle w:val="AAAR-Normal"/>
      </w:pPr>
      <w:r>
        <w:rPr>
          <w:rtl/>
        </w:rPr>
        <w:t>قر</w:t>
      </w:r>
      <w:r>
        <w:rPr>
          <w:rFonts w:hint="cs"/>
          <w:rtl/>
        </w:rPr>
        <w:t>ی</w:t>
      </w:r>
      <w:r>
        <w:rPr>
          <w:rFonts w:hint="eastAsia"/>
          <w:rtl/>
        </w:rPr>
        <w:t>با</w:t>
      </w:r>
      <w:r>
        <w:rPr>
          <w:rtl/>
        </w:rPr>
        <w:t>...</w:t>
      </w:r>
    </w:p>
    <w:p w14:paraId="38954D72" w14:textId="0A63F2C5" w:rsidR="00EF7D3A" w:rsidRPr="00232AF4" w:rsidRDefault="00EF7D3A" w:rsidP="009670DC">
      <w:pPr>
        <w:pStyle w:val="AAE-Normal"/>
      </w:pPr>
      <w:r w:rsidRPr="00232AF4">
        <w:t xml:space="preserve">After explaining the </w:t>
      </w:r>
      <w:r w:rsidR="00232AF4" w:rsidRPr="00232AF4">
        <w:t>toolbar,</w:t>
      </w:r>
      <w:r w:rsidRPr="00232AF4">
        <w:t xml:space="preserve"> it is necessary to give an introductory about the basic concepts in the system. Each room includes four main parts</w:t>
      </w:r>
      <w:r w:rsidR="00232AF4">
        <w:rPr>
          <w:szCs w:val="24"/>
        </w:rPr>
        <w:t>:</w:t>
      </w:r>
      <w:r w:rsidR="00232AF4" w:rsidRPr="00232AF4">
        <w:t xml:space="preserve"> </w:t>
      </w:r>
      <w:r w:rsidRPr="00232AF4">
        <w:t>1-</w:t>
      </w:r>
      <w:r w:rsidR="00232AF4">
        <w:t xml:space="preserve"> </w:t>
      </w:r>
      <w:r w:rsidR="005C20F3">
        <w:t>“</w:t>
      </w:r>
      <w:r w:rsidRPr="00232AF4">
        <w:t>Number of Decimal Places Setting” Display settings for numbers and quantity units in the test rooms</w:t>
      </w:r>
      <w:r w:rsidR="00232AF4" w:rsidRPr="00232AF4">
        <w:t xml:space="preserve">. </w:t>
      </w:r>
      <w:r w:rsidRPr="00232AF4">
        <w:t>2-</w:t>
      </w:r>
      <w:r w:rsidR="00232AF4">
        <w:t xml:space="preserve"> </w:t>
      </w:r>
      <w:r w:rsidR="005C20F3">
        <w:t>“</w:t>
      </w:r>
      <w:r w:rsidRPr="00232AF4">
        <w:t>Hardware configuration” For the Device hardware settings</w:t>
      </w:r>
      <w:r w:rsidR="00232AF4" w:rsidRPr="00232AF4">
        <w:t xml:space="preserve">. </w:t>
      </w:r>
      <w:r w:rsidRPr="00232AF4">
        <w:t>3-</w:t>
      </w:r>
      <w:r w:rsidR="00232AF4">
        <w:t xml:space="preserve"> </w:t>
      </w:r>
      <w:r w:rsidR="005C20F3">
        <w:t>“</w:t>
      </w:r>
      <w:r w:rsidRPr="00232AF4">
        <w:t>Test Object Parameters</w:t>
      </w:r>
      <w:r w:rsidR="005C20F3">
        <w:t>”</w:t>
      </w:r>
      <w:r w:rsidRPr="00232AF4">
        <w:t xml:space="preserve"> To access the relay settings</w:t>
      </w:r>
      <w:r w:rsidR="00232AF4" w:rsidRPr="00232AF4">
        <w:t xml:space="preserve">. </w:t>
      </w:r>
      <w:r w:rsidRPr="00232AF4">
        <w:t>4-</w:t>
      </w:r>
      <w:r w:rsidR="00232AF4">
        <w:t xml:space="preserve"> </w:t>
      </w:r>
      <w:r w:rsidR="005C20F3">
        <w:t>“</w:t>
      </w:r>
      <w:r w:rsidRPr="00232AF4">
        <w:t>Report View” To access the output and the test reports</w:t>
      </w:r>
      <w:r w:rsidR="00232AF4">
        <w:rPr>
          <w:szCs w:val="24"/>
        </w:rPr>
        <w:t xml:space="preserve">. </w:t>
      </w:r>
      <w:r w:rsidRPr="00232AF4">
        <w:t>Given these four components and the nature of each window and its functions in every room, you can run a test.</w:t>
      </w:r>
    </w:p>
    <w:p w14:paraId="2A8D98C0" w14:textId="10D77725" w:rsidR="00AD6589" w:rsidRDefault="00232AF4" w:rsidP="00D2213A">
      <w:pPr>
        <w:pStyle w:val="AAG-Normal"/>
        <w:rPr>
          <w:lang w:val="de-DE"/>
        </w:rPr>
      </w:pPr>
      <w:r w:rsidRPr="00232AF4">
        <w:rPr>
          <w:lang w:val="de-DE"/>
        </w:rPr>
        <w:t xml:space="preserve">Nach der Erläuterung der Symbolleiste ist es notwendig, eine Einführung in die Grundkonzepte im System zu geben. </w:t>
      </w:r>
      <w:r w:rsidR="00D26C4F" w:rsidRPr="00232AF4">
        <w:rPr>
          <w:lang w:val="de-DE"/>
        </w:rPr>
        <w:t>Jeder Test</w:t>
      </w:r>
      <w:r w:rsidRPr="00232AF4">
        <w:rPr>
          <w:lang w:val="de-DE"/>
        </w:rPr>
        <w:t xml:space="preserve"> umfasst vier Hauptteile:</w:t>
      </w:r>
      <w:r w:rsidR="00D26C4F" w:rsidRPr="00D26C4F">
        <w:rPr>
          <w:lang w:val="de-DE"/>
        </w:rPr>
        <w:t xml:space="preserve"> 1- "Number of Decimal Places Setting" Einstellungen für Zahlen und Mengeneinheiten in den Testräumen anzeigen. 2- "Hardware </w:t>
      </w:r>
      <w:r w:rsidR="00D26C4F">
        <w:rPr>
          <w:lang w:val="de-DE"/>
        </w:rPr>
        <w:t>C</w:t>
      </w:r>
      <w:r w:rsidR="00D26C4F" w:rsidRPr="00D26C4F">
        <w:rPr>
          <w:lang w:val="de-DE"/>
        </w:rPr>
        <w:t>onfiguration " Für die Hardwareeinstellungen des Geräts. 3- "Test Object Parameters" Um auf die Relaiseinstellungen zuzugreifen. 4- "Report View" Zum Zugriff auf die Ausgabe und die Testberichte. Angesichts dieser vier Komponenten und der Art jedes Fensters und seiner Funktionen in jedem Raum können Sie einen Test ausführen.</w:t>
      </w:r>
    </w:p>
    <w:p w14:paraId="07A84C7D" w14:textId="054464D9" w:rsidR="00D80C8B" w:rsidRDefault="00D80C8B" w:rsidP="00D80C8B">
      <w:pPr>
        <w:pStyle w:val="AAS-Normal"/>
      </w:pPr>
      <w:r w:rsidRPr="00C67B59">
        <w:t>Después de explicar la barra de herramientas es necesario dar una introducción sobre los conceptos básicos del sistema. Cada sala incluye cuatro partes principales:1-Configuración del número de decimales" Configuración de la pantalla para los números y las unidades de cantidad en las salas de pruebas.2Configuración del hardware" Para los ajustes del hardware del dispositivo .3-Parámetros del objeto de prueba" Para acceder a los ajustes del relé.4</w:t>
      </w:r>
      <w:r w:rsidR="008C7D60">
        <w:t>-</w:t>
      </w:r>
      <w:r w:rsidRPr="00C67B59">
        <w:t>Vista del informe" Para acceder a la salida y a los informes de la prueba. Teniendo en cuenta estos cuatro componentes y la naturaleza de cada ventana y sus funciones en cada habitación, puede realizar una prueba.</w:t>
      </w:r>
    </w:p>
    <w:p w14:paraId="6F851F4F" w14:textId="610EFEDA" w:rsidR="00D2213A" w:rsidRPr="00232AF4" w:rsidRDefault="00D2213A" w:rsidP="000F4728">
      <w:pPr>
        <w:pStyle w:val="AAF-Normal"/>
        <w:rPr>
          <w:lang w:val="de-DE"/>
        </w:rPr>
      </w:pPr>
      <w:r>
        <w:rPr>
          <w:lang w:val="de-DE"/>
        </w:rPr>
        <w:t>Bientôt disponible</w:t>
      </w:r>
    </w:p>
    <w:p w14:paraId="2C726747" w14:textId="4FA1530E" w:rsidR="009D6CE4" w:rsidRDefault="009D6CE4" w:rsidP="004E79C7">
      <w:pPr>
        <w:pStyle w:val="AAA-Aks"/>
        <w:rPr>
          <w:rtl/>
        </w:rPr>
      </w:pPr>
      <w:r>
        <w:drawing>
          <wp:inline distT="0" distB="0" distL="0" distR="0" wp14:anchorId="66A3E46A" wp14:editId="1DCDC3F0">
            <wp:extent cx="1966823" cy="1306174"/>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76481" cy="1312588"/>
                    </a:xfrm>
                    <a:prstGeom prst="rect">
                      <a:avLst/>
                    </a:prstGeom>
                    <a:noFill/>
                    <a:ln>
                      <a:noFill/>
                    </a:ln>
                  </pic:spPr>
                </pic:pic>
              </a:graphicData>
            </a:graphic>
          </wp:inline>
        </w:drawing>
      </w:r>
    </w:p>
    <w:p w14:paraId="7AFC2C21" w14:textId="0DE7E7FD" w:rsidR="00ED36BE" w:rsidRDefault="00ED36BE" w:rsidP="004E79C7">
      <w:pPr>
        <w:pStyle w:val="AAA-Aks"/>
        <w:rPr>
          <w:rtl/>
        </w:rPr>
      </w:pPr>
      <w:r>
        <w:drawing>
          <wp:inline distT="0" distB="0" distL="0" distR="0" wp14:anchorId="1E729A63" wp14:editId="5B9D1616">
            <wp:extent cx="1915064" cy="981906"/>
            <wp:effectExtent l="0" t="0" r="952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22408" cy="985672"/>
                    </a:xfrm>
                    <a:prstGeom prst="rect">
                      <a:avLst/>
                    </a:prstGeom>
                    <a:noFill/>
                    <a:ln>
                      <a:noFill/>
                    </a:ln>
                  </pic:spPr>
                </pic:pic>
              </a:graphicData>
            </a:graphic>
          </wp:inline>
        </w:drawing>
      </w:r>
    </w:p>
    <w:p w14:paraId="14BB8923" w14:textId="5D88FDC5" w:rsidR="00254CDD" w:rsidRDefault="00254CDD" w:rsidP="004E79C7">
      <w:pPr>
        <w:pStyle w:val="AAA-Aks"/>
        <w:rPr>
          <w:rtl/>
        </w:rPr>
      </w:pPr>
      <w:r>
        <w:drawing>
          <wp:inline distT="0" distB="0" distL="0" distR="0" wp14:anchorId="61E06DCA" wp14:editId="4CFEFC16">
            <wp:extent cx="1898015" cy="1440815"/>
            <wp:effectExtent l="0" t="0" r="698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98015" cy="1440815"/>
                    </a:xfrm>
                    <a:prstGeom prst="rect">
                      <a:avLst/>
                    </a:prstGeom>
                    <a:noFill/>
                    <a:ln>
                      <a:noFill/>
                    </a:ln>
                  </pic:spPr>
                </pic:pic>
              </a:graphicData>
            </a:graphic>
          </wp:inline>
        </w:drawing>
      </w:r>
    </w:p>
    <w:p w14:paraId="6B7C4508" w14:textId="5A69A3D4" w:rsidR="0064547C" w:rsidRDefault="0064547C" w:rsidP="004E79C7">
      <w:pPr>
        <w:pStyle w:val="AAA-Aks"/>
        <w:rPr>
          <w:rtl/>
        </w:rPr>
      </w:pPr>
      <w:r>
        <w:drawing>
          <wp:inline distT="0" distB="0" distL="0" distR="0" wp14:anchorId="581D0DA3" wp14:editId="3406C92A">
            <wp:extent cx="1836595" cy="2165230"/>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47036" cy="2177539"/>
                    </a:xfrm>
                    <a:prstGeom prst="rect">
                      <a:avLst/>
                    </a:prstGeom>
                    <a:noFill/>
                    <a:ln>
                      <a:noFill/>
                    </a:ln>
                  </pic:spPr>
                </pic:pic>
              </a:graphicData>
            </a:graphic>
          </wp:inline>
        </w:drawing>
      </w:r>
    </w:p>
    <w:p w14:paraId="0A65D862" w14:textId="5953C1A6" w:rsidR="009B4780" w:rsidRDefault="007E305B" w:rsidP="00C57C5C">
      <w:pPr>
        <w:pStyle w:val="AAA-MatnAsli"/>
        <w:rPr>
          <w:rtl/>
        </w:rPr>
      </w:pPr>
      <w:r>
        <w:rPr>
          <w:rFonts w:hint="cs"/>
          <w:rtl/>
        </w:rPr>
        <w:t>با کلیک بر روی آیکون "</w:t>
      </w:r>
      <w:r w:rsidRPr="00D26C4F">
        <w:rPr>
          <w:lang w:val="de-DE"/>
        </w:rPr>
        <w:t>Number of Decimal Places Setting</w:t>
      </w:r>
      <w:r>
        <w:rPr>
          <w:rFonts w:hint="cs"/>
          <w:rtl/>
        </w:rPr>
        <w:t>" صفحه مربوط به آن باز می‌شود.</w:t>
      </w:r>
      <w:r w:rsidR="00B4022A">
        <w:rPr>
          <w:rFonts w:hint="cs"/>
          <w:rtl/>
        </w:rPr>
        <w:t xml:space="preserve"> </w:t>
      </w:r>
      <w:r>
        <w:rPr>
          <w:rFonts w:hint="cs"/>
          <w:rtl/>
        </w:rPr>
        <w:t>در این صفحه در ستون "</w:t>
      </w:r>
      <w:r w:rsidRPr="00D26C4F">
        <w:rPr>
          <w:lang w:val="de-DE"/>
        </w:rPr>
        <w:t>Parameters Name</w:t>
      </w:r>
      <w:r>
        <w:rPr>
          <w:rFonts w:hint="cs"/>
          <w:rtl/>
        </w:rPr>
        <w:t>" نام کمیت‌ها آورده شده است. در ستون "</w:t>
      </w:r>
      <w:r w:rsidRPr="00D26C4F">
        <w:rPr>
          <w:lang w:val="de-DE"/>
        </w:rPr>
        <w:t>Absolute Unit</w:t>
      </w:r>
      <w:r>
        <w:rPr>
          <w:rFonts w:hint="cs"/>
          <w:rtl/>
        </w:rPr>
        <w:t>" واحد هر یک از کمیت‌ها نوشته شده و می‌توان آن را تغییر داد.</w:t>
      </w:r>
      <w:r w:rsidR="00C94968">
        <w:rPr>
          <w:rFonts w:hint="cs"/>
          <w:rtl/>
        </w:rPr>
        <w:t xml:space="preserve"> ستون </w:t>
      </w:r>
      <w:r w:rsidR="00C94968">
        <w:rPr>
          <w:rFonts w:cs="Calibri" w:hint="cs"/>
          <w:rtl/>
        </w:rPr>
        <w:t>"</w:t>
      </w:r>
      <w:r w:rsidR="00C94968">
        <w:rPr>
          <w:rFonts w:cs="Calibri"/>
        </w:rPr>
        <w:t>Absolute Eng.</w:t>
      </w:r>
      <w:r w:rsidR="00322011">
        <w:rPr>
          <w:rFonts w:cs="Calibri"/>
        </w:rPr>
        <w:t xml:space="preserve"> </w:t>
      </w:r>
      <w:r w:rsidR="00C94968">
        <w:rPr>
          <w:rFonts w:cs="Calibri"/>
        </w:rPr>
        <w:t>Factor</w:t>
      </w:r>
      <w:r w:rsidR="00C94968">
        <w:rPr>
          <w:rFonts w:cs="Calibri" w:hint="cs"/>
          <w:rtl/>
        </w:rPr>
        <w:t>"</w:t>
      </w:r>
      <w:r w:rsidR="00C94968">
        <w:rPr>
          <w:rFonts w:hint="cs"/>
          <w:rtl/>
        </w:rPr>
        <w:t xml:space="preserve"> تعداد ارقام معنی دار را نشان می‌دهد، به عنوان مثال اگر در قسمت </w:t>
      </w:r>
      <w:r w:rsidR="00C94968">
        <w:rPr>
          <w:rFonts w:cs="Calibri" w:hint="cs"/>
          <w:rtl/>
        </w:rPr>
        <w:t>"</w:t>
      </w:r>
      <w:r w:rsidR="00C94968">
        <w:rPr>
          <w:rFonts w:cs="Calibri"/>
        </w:rPr>
        <w:t>Sample Value</w:t>
      </w:r>
      <w:r w:rsidR="00C94968">
        <w:rPr>
          <w:rFonts w:cs="Calibri" w:hint="cs"/>
          <w:rtl/>
        </w:rPr>
        <w:t>"</w:t>
      </w:r>
      <w:r w:rsidR="00C94968">
        <w:rPr>
          <w:rFonts w:hint="cs"/>
          <w:rtl/>
        </w:rPr>
        <w:t xml:space="preserve"> عدد 545569 وارد شود و در ستون </w:t>
      </w:r>
      <w:r w:rsidR="00C94968">
        <w:rPr>
          <w:rFonts w:cs="Calibri" w:hint="cs"/>
          <w:rtl/>
        </w:rPr>
        <w:t>"</w:t>
      </w:r>
      <w:r w:rsidR="00C94968">
        <w:rPr>
          <w:rFonts w:cs="Calibri"/>
        </w:rPr>
        <w:t>Absolute Eng. Factor</w:t>
      </w:r>
      <w:r w:rsidR="00C94968">
        <w:rPr>
          <w:rFonts w:cs="Calibri" w:hint="cs"/>
          <w:rtl/>
        </w:rPr>
        <w:t>"</w:t>
      </w:r>
      <w:r w:rsidR="00C94968">
        <w:rPr>
          <w:rFonts w:hint="cs"/>
          <w:rtl/>
        </w:rPr>
        <w:t xml:space="preserve"> عدد 3 نوشته شود، نرم ‌افزار عدد </w:t>
      </w:r>
      <w:r w:rsidR="00C94968">
        <w:t>546K</w:t>
      </w:r>
      <w:r w:rsidR="00C94968" w:rsidRPr="00C94968">
        <w:t>Ω</w:t>
      </w:r>
      <w:r w:rsidR="00C94968">
        <w:rPr>
          <w:rFonts w:hint="cs"/>
          <w:rtl/>
        </w:rPr>
        <w:t xml:space="preserve"> را نشان می‌دهد که در ستون</w:t>
      </w:r>
      <w:r w:rsidR="00322011">
        <w:rPr>
          <w:rFonts w:hint="cs"/>
          <w:rtl/>
        </w:rPr>
        <w:t xml:space="preserve"> </w:t>
      </w:r>
      <w:r w:rsidR="00322011">
        <w:rPr>
          <w:rFonts w:cs="Calibri" w:hint="cs"/>
          <w:rtl/>
        </w:rPr>
        <w:t>"</w:t>
      </w:r>
      <w:r w:rsidR="00322011">
        <w:rPr>
          <w:rFonts w:cs="Calibri"/>
        </w:rPr>
        <w:t>Absolute Display</w:t>
      </w:r>
      <w:r w:rsidR="00322011">
        <w:rPr>
          <w:rFonts w:cs="Calibri" w:hint="cs"/>
          <w:rtl/>
        </w:rPr>
        <w:t>"</w:t>
      </w:r>
      <w:r w:rsidR="00C94968">
        <w:rPr>
          <w:rFonts w:hint="cs"/>
          <w:rtl/>
        </w:rPr>
        <w:t xml:space="preserve"> نیز نمایش داده شده است. اگر عدد</w:t>
      </w:r>
      <w:r w:rsidR="00322011">
        <w:rPr>
          <w:rFonts w:hint="cs"/>
          <w:rtl/>
        </w:rPr>
        <w:t xml:space="preserve"> 2</w:t>
      </w:r>
      <w:r w:rsidR="00C94968">
        <w:rPr>
          <w:rFonts w:hint="cs"/>
          <w:rtl/>
        </w:rPr>
        <w:t xml:space="preserve"> در این ستون قرار داده شود عدد</w:t>
      </w:r>
      <w:r w:rsidR="00DF610B">
        <w:t xml:space="preserve"> 550.00K</w:t>
      </w:r>
      <w:r w:rsidR="00DF610B" w:rsidRPr="00C94968">
        <w:t>Ω</w:t>
      </w:r>
      <w:r w:rsidR="00DF610B">
        <w:t xml:space="preserve"> </w:t>
      </w:r>
      <w:r w:rsidR="00C94968">
        <w:rPr>
          <w:rFonts w:hint="cs"/>
          <w:rtl/>
        </w:rPr>
        <w:t>در ستون</w:t>
      </w:r>
      <w:r w:rsidR="00322011">
        <w:rPr>
          <w:rFonts w:hint="cs"/>
          <w:rtl/>
        </w:rPr>
        <w:t xml:space="preserve"> </w:t>
      </w:r>
      <w:r w:rsidR="00322011">
        <w:rPr>
          <w:rFonts w:cs="Calibri" w:hint="cs"/>
          <w:rtl/>
        </w:rPr>
        <w:t>"</w:t>
      </w:r>
      <w:r w:rsidR="00322011">
        <w:rPr>
          <w:rFonts w:cs="Calibri"/>
        </w:rPr>
        <w:t>Absolute Display</w:t>
      </w:r>
      <w:r w:rsidR="00322011">
        <w:rPr>
          <w:rFonts w:cs="Calibri" w:hint="cs"/>
          <w:rtl/>
        </w:rPr>
        <w:t>"</w:t>
      </w:r>
      <w:r w:rsidR="00C94968">
        <w:rPr>
          <w:rFonts w:hint="cs"/>
          <w:rtl/>
        </w:rPr>
        <w:t xml:space="preserve"> نمایش داده می‌شود.</w:t>
      </w:r>
    </w:p>
    <w:p w14:paraId="7251CDA7" w14:textId="11C0AF65" w:rsidR="00A1548F" w:rsidRDefault="00A1548F" w:rsidP="00A1548F">
      <w:pPr>
        <w:pStyle w:val="AAAR-Normal"/>
      </w:pPr>
      <w:r>
        <w:rPr>
          <w:rtl/>
        </w:rPr>
        <w:t>قر</w:t>
      </w:r>
      <w:r>
        <w:rPr>
          <w:rFonts w:hint="cs"/>
          <w:rtl/>
        </w:rPr>
        <w:t>ی</w:t>
      </w:r>
      <w:r>
        <w:rPr>
          <w:rFonts w:hint="eastAsia"/>
          <w:rtl/>
        </w:rPr>
        <w:t>با</w:t>
      </w:r>
      <w:r>
        <w:rPr>
          <w:rtl/>
        </w:rPr>
        <w:t>...</w:t>
      </w:r>
    </w:p>
    <w:p w14:paraId="7F24270F" w14:textId="51B74DB5" w:rsidR="00EF7D3A" w:rsidRDefault="00EF7D3A" w:rsidP="009670DC">
      <w:pPr>
        <w:pStyle w:val="AAE-Normal"/>
      </w:pPr>
      <w:r w:rsidRPr="00F8069D">
        <w:t xml:space="preserve">Click on the “Number of Decimal Places Setting” to open its page. </w:t>
      </w:r>
      <w:r w:rsidRPr="00DA7E13">
        <w:t xml:space="preserve">In this page you will find the names of the quantities in the “Parameters Name”. You will find the units of every quantity written in the “Absolute Unit" block and they can be changed. </w:t>
      </w:r>
      <w:r w:rsidR="003F4DD9" w:rsidRPr="00DA7E13">
        <w:t>T</w:t>
      </w:r>
      <w:r w:rsidRPr="00DA7E13">
        <w:t>he “Absolute Eng. Factor" shows a Number of meaningful figures, for example, if you enter the number 545569 in the “Sample Value” and enter the number 3 in the “Absolute Eng. Factor" block, the program shows 546KΩ which is also displayed in the “Absolute Display” block. If you enter the number 2 in this block, the number displayed in the “Absolute Display” block is 550.00KΩ.</w:t>
      </w:r>
    </w:p>
    <w:p w14:paraId="1F85C1BE" w14:textId="41D08FD4" w:rsidR="00D26C4F" w:rsidRDefault="00213499" w:rsidP="00D2213A">
      <w:pPr>
        <w:pStyle w:val="AAG-Normal"/>
        <w:rPr>
          <w:lang w:val="de-DE"/>
        </w:rPr>
      </w:pPr>
      <w:r w:rsidRPr="00213499">
        <w:rPr>
          <w:lang w:val="de-DE"/>
        </w:rPr>
        <w:t>Klicken Sie auf die Einstellung "Number of Decimal Places Setting", um die Seite zu öffnen.</w:t>
      </w:r>
      <w:r w:rsidR="005668E7" w:rsidRPr="005668E7">
        <w:rPr>
          <w:lang w:val="de-DE"/>
        </w:rPr>
        <w:t xml:space="preserve"> Auf dieser Seite finden Sie die Namen der Mengen im "Parameters Name". Im Block "Absolute Unit" finden Sie die Einheiten jeder Menge geschrieben und sie können geändert werden.</w:t>
      </w:r>
      <w:r w:rsidR="003F4DD9" w:rsidRPr="003F4DD9">
        <w:rPr>
          <w:lang w:val="de-DE"/>
        </w:rPr>
        <w:t xml:space="preserve"> Die "Absolute Eng. Fa</w:t>
      </w:r>
      <w:r w:rsidR="003F4DD9">
        <w:rPr>
          <w:lang w:val="de-DE"/>
        </w:rPr>
        <w:t>c</w:t>
      </w:r>
      <w:r w:rsidR="003F4DD9" w:rsidRPr="003F4DD9">
        <w:rPr>
          <w:lang w:val="de-DE"/>
        </w:rPr>
        <w:t>tor" zeigt eine Reihe von aussagekräftigen Zahlen, z.B. wenn Sie die Zahl 545569 in den "Sample Value" und die Zahl 3 in den "Absolute Eng. Fa</w:t>
      </w:r>
      <w:r w:rsidR="003F4DD9">
        <w:rPr>
          <w:lang w:val="de-DE"/>
        </w:rPr>
        <w:t>c</w:t>
      </w:r>
      <w:r w:rsidR="003F4DD9" w:rsidRPr="003F4DD9">
        <w:rPr>
          <w:lang w:val="de-DE"/>
        </w:rPr>
        <w:t>tor" zeigt das Programm 546K, das auch im Block "Absolute Display" angezeigt wird. Wenn Sie die Zahl 2 in diesem Block eingeben, ist die im Block "Absolute Display" angezeigte Zahl 550.00K.</w:t>
      </w:r>
    </w:p>
    <w:p w14:paraId="14FF1FB7" w14:textId="294F5F8B" w:rsidR="00D80C8B" w:rsidRDefault="00D80C8B" w:rsidP="00D80C8B">
      <w:pPr>
        <w:pStyle w:val="AAS-Normal"/>
      </w:pPr>
      <w:r w:rsidRPr="00E64C94">
        <w:t>Haga clic en el "Ajuste del número de decimales" para abrir su página. En esta página encontrará los nombres de las cantidades en el "Nombre de los parámetros". Encontrará las unidades de cada cantidad escrita en el bloque "Unidad Absoluta" y pueden ser cambiadas. el "Eng. Absoluto". Factor" muestra un número de cifras significativas, por ejemplo, si se introduce el número 545569 en el "Valor de la muestra" y se introduce el número 3 en el "Eng. Absoluto". Factor", el programa muestra 546KΩ que también se muestra en el bloque "Absolute Display". Si se introduce el número 2 en este bloque, el número que se muestra en el bloque "Absolute Display" es 550.00KΩ.</w:t>
      </w:r>
    </w:p>
    <w:p w14:paraId="3C3F0A56" w14:textId="7A93D92A" w:rsidR="00D2213A" w:rsidRPr="00DA7E13" w:rsidRDefault="00D2213A" w:rsidP="000F4728">
      <w:pPr>
        <w:pStyle w:val="AAF-Normal"/>
        <w:rPr>
          <w:rtl/>
          <w:lang w:val="de-DE"/>
        </w:rPr>
      </w:pPr>
      <w:r>
        <w:rPr>
          <w:lang w:val="de-DE"/>
        </w:rPr>
        <w:t>Bientôt disponible</w:t>
      </w:r>
    </w:p>
    <w:p w14:paraId="726F388C" w14:textId="056F97B4" w:rsidR="00FF601B" w:rsidRDefault="00FF601B" w:rsidP="004E79C7">
      <w:pPr>
        <w:pStyle w:val="AAA-Aks"/>
        <w:rPr>
          <w:rtl/>
        </w:rPr>
      </w:pPr>
      <w:r>
        <w:drawing>
          <wp:inline distT="0" distB="0" distL="0" distR="0" wp14:anchorId="1037AF07" wp14:editId="73B45581">
            <wp:extent cx="3053750" cy="103907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64403" cy="1042701"/>
                    </a:xfrm>
                    <a:prstGeom prst="rect">
                      <a:avLst/>
                    </a:prstGeom>
                    <a:noFill/>
                    <a:ln>
                      <a:noFill/>
                    </a:ln>
                  </pic:spPr>
                </pic:pic>
              </a:graphicData>
            </a:graphic>
          </wp:inline>
        </w:drawing>
      </w:r>
    </w:p>
    <w:p w14:paraId="251B7789" w14:textId="4BD7B4F9" w:rsidR="003047E6" w:rsidRDefault="003047E6" w:rsidP="004E79C7">
      <w:pPr>
        <w:pStyle w:val="AAA-Aks"/>
        <w:rPr>
          <w:rtl/>
        </w:rPr>
      </w:pPr>
      <w:r>
        <w:drawing>
          <wp:inline distT="0" distB="0" distL="0" distR="0" wp14:anchorId="53DA4EAD" wp14:editId="51E32C58">
            <wp:extent cx="4922322" cy="1047106"/>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00173" cy="1063667"/>
                    </a:xfrm>
                    <a:prstGeom prst="rect">
                      <a:avLst/>
                    </a:prstGeom>
                    <a:noFill/>
                    <a:ln>
                      <a:noFill/>
                    </a:ln>
                  </pic:spPr>
                </pic:pic>
              </a:graphicData>
            </a:graphic>
          </wp:inline>
        </w:drawing>
      </w:r>
    </w:p>
    <w:p w14:paraId="28FB6E40" w14:textId="56BADB84" w:rsidR="007E305B" w:rsidRDefault="00B160A7" w:rsidP="00C57C5C">
      <w:pPr>
        <w:pStyle w:val="AAA-MatnAsli"/>
        <w:rPr>
          <w:rtl/>
        </w:rPr>
      </w:pPr>
      <w:r>
        <w:rPr>
          <w:rFonts w:hint="cs"/>
          <w:rtl/>
        </w:rPr>
        <w:t>ستون "</w:t>
      </w:r>
      <w:r w:rsidR="007143A1">
        <w:t>Absolute Accuracy</w:t>
      </w:r>
      <w:r>
        <w:rPr>
          <w:rFonts w:hint="cs"/>
          <w:rtl/>
        </w:rPr>
        <w:t xml:space="preserve">" تعداد ارقام </w:t>
      </w:r>
      <w:r w:rsidR="007143A1">
        <w:rPr>
          <w:rFonts w:hint="cs"/>
          <w:rtl/>
        </w:rPr>
        <w:t xml:space="preserve">اعشاری گرد شده را نمایش می‌دهد. به عنوان مثال اگر عدد </w:t>
      </w:r>
      <w:r w:rsidR="007143A1">
        <w:t>5.235</w:t>
      </w:r>
      <w:r w:rsidR="007143A1">
        <w:rPr>
          <w:rFonts w:hint="cs"/>
          <w:rtl/>
        </w:rPr>
        <w:t xml:space="preserve"> وارد شود و در ستون "</w:t>
      </w:r>
      <w:r w:rsidR="007143A1">
        <w:t>Absolute Accuracy</w:t>
      </w:r>
      <w:r w:rsidR="007143A1">
        <w:rPr>
          <w:rFonts w:hint="cs"/>
          <w:rtl/>
        </w:rPr>
        <w:t xml:space="preserve">" عدد </w:t>
      </w:r>
      <w:r w:rsidR="007143A1">
        <w:t>2</w:t>
      </w:r>
      <w:r w:rsidR="007143A1">
        <w:rPr>
          <w:rFonts w:hint="cs"/>
          <w:rtl/>
        </w:rPr>
        <w:t xml:space="preserve"> وارد شود عدد نهایی </w:t>
      </w:r>
      <w:r w:rsidR="007143A1">
        <w:t>5.2</w:t>
      </w:r>
      <w:r w:rsidR="007143A1">
        <w:rPr>
          <w:rFonts w:hint="cs"/>
          <w:rtl/>
        </w:rPr>
        <w:t xml:space="preserve"> خواهد بود.</w:t>
      </w:r>
    </w:p>
    <w:p w14:paraId="5F92415B" w14:textId="02D3DFE9" w:rsidR="00A1548F" w:rsidRDefault="00A1548F" w:rsidP="00A1548F">
      <w:pPr>
        <w:pStyle w:val="AAAR-Normal"/>
      </w:pPr>
      <w:r>
        <w:rPr>
          <w:rtl/>
        </w:rPr>
        <w:t>قر</w:t>
      </w:r>
      <w:r>
        <w:rPr>
          <w:rFonts w:hint="cs"/>
          <w:rtl/>
        </w:rPr>
        <w:t>ی</w:t>
      </w:r>
      <w:r>
        <w:rPr>
          <w:rFonts w:hint="eastAsia"/>
          <w:rtl/>
        </w:rPr>
        <w:t>با</w:t>
      </w:r>
      <w:r>
        <w:rPr>
          <w:rtl/>
        </w:rPr>
        <w:t>...</w:t>
      </w:r>
    </w:p>
    <w:p w14:paraId="50C15435" w14:textId="6D4622B2" w:rsidR="00EF7D3A" w:rsidRDefault="00EF7D3A" w:rsidP="009670DC">
      <w:pPr>
        <w:pStyle w:val="AAE-Normal"/>
      </w:pPr>
      <w:r w:rsidRPr="00EF7D3A">
        <w:t>"</w:t>
      </w:r>
      <w:r w:rsidRPr="0037394E">
        <w:t xml:space="preserve">Absolute Accuracy” block shows the number of decimal fractions rounded up. For example, if you enter the number 5.235 and enter the number 2 in the “Absolute Accuracy” </w:t>
      </w:r>
      <w:r w:rsidR="00DA7E13">
        <w:t>block, the final number is 5.2.</w:t>
      </w:r>
    </w:p>
    <w:p w14:paraId="7EC916FB" w14:textId="3BC1458E" w:rsidR="00DA7E13" w:rsidRDefault="00DA7E13" w:rsidP="00D2213A">
      <w:pPr>
        <w:pStyle w:val="AAG-Normal"/>
        <w:rPr>
          <w:lang w:val="de-DE"/>
        </w:rPr>
      </w:pPr>
      <w:r w:rsidRPr="00DA7E13">
        <w:rPr>
          <w:lang w:val="de-DE"/>
        </w:rPr>
        <w:t>Der Block "Absolute Accuracy" zeigt die Anzahl der aufgerundeten Dezimalbrüche an. Wenn Sie beispielsweise die Zahl 5.235 und die Zahl 2 im Block "Absolute Accuracy" eingeben, ist die endgültige Zahl 5.2.</w:t>
      </w:r>
    </w:p>
    <w:p w14:paraId="0E413DD9" w14:textId="51ED3085" w:rsidR="006A22B9" w:rsidRDefault="006A22B9" w:rsidP="006A22B9">
      <w:pPr>
        <w:pStyle w:val="AAS-Normal"/>
      </w:pPr>
      <w:r w:rsidRPr="00E64C94">
        <w:t>El bloque "Exactitud absoluta" muestra el número de fracciones decimales redondeadas hacia arriba. Por ejemplo, si se introduce el número 5.235 y se introduce el número 2 en el bloque de "Precisión absoluta", el número final es 5.2 .</w:t>
      </w:r>
    </w:p>
    <w:p w14:paraId="611063E9" w14:textId="4CD5D170" w:rsidR="00D2213A" w:rsidRDefault="00D2213A" w:rsidP="000F4728">
      <w:pPr>
        <w:pStyle w:val="AAF-Normal"/>
        <w:rPr>
          <w:lang w:val="de-DE"/>
        </w:rPr>
      </w:pPr>
      <w:r>
        <w:rPr>
          <w:lang w:val="de-DE"/>
        </w:rPr>
        <w:t>Bientôt disponible</w:t>
      </w:r>
    </w:p>
    <w:p w14:paraId="09F428C2" w14:textId="2E4E26BA" w:rsidR="000253B5" w:rsidRDefault="000253B5" w:rsidP="004E79C7">
      <w:pPr>
        <w:pStyle w:val="AAA-Aks"/>
        <w:rPr>
          <w:rtl/>
        </w:rPr>
      </w:pPr>
      <w:r>
        <w:drawing>
          <wp:inline distT="0" distB="0" distL="0" distR="0" wp14:anchorId="15A8AD3C" wp14:editId="51122433">
            <wp:extent cx="1173480" cy="1492250"/>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73480" cy="1492250"/>
                    </a:xfrm>
                    <a:prstGeom prst="rect">
                      <a:avLst/>
                    </a:prstGeom>
                    <a:noFill/>
                    <a:ln>
                      <a:noFill/>
                    </a:ln>
                  </pic:spPr>
                </pic:pic>
              </a:graphicData>
            </a:graphic>
          </wp:inline>
        </w:drawing>
      </w:r>
    </w:p>
    <w:p w14:paraId="073088E9" w14:textId="029472AD" w:rsidR="000B3183" w:rsidRDefault="000B3183" w:rsidP="004E79C7">
      <w:pPr>
        <w:pStyle w:val="AAA-Aks"/>
        <w:rPr>
          <w:rtl/>
        </w:rPr>
      </w:pPr>
      <w:r>
        <w:drawing>
          <wp:inline distT="0" distB="0" distL="0" distR="0" wp14:anchorId="4C38633D" wp14:editId="0CB122E5">
            <wp:extent cx="4822166" cy="1390620"/>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39442" cy="1395602"/>
                    </a:xfrm>
                    <a:prstGeom prst="rect">
                      <a:avLst/>
                    </a:prstGeom>
                    <a:noFill/>
                    <a:ln>
                      <a:noFill/>
                    </a:ln>
                  </pic:spPr>
                </pic:pic>
              </a:graphicData>
            </a:graphic>
          </wp:inline>
        </w:drawing>
      </w:r>
    </w:p>
    <w:p w14:paraId="23C84F9F" w14:textId="247A2FEC" w:rsidR="007143A1" w:rsidRDefault="007143A1" w:rsidP="00C57C5C">
      <w:pPr>
        <w:pStyle w:val="AAA-MatnAsli"/>
        <w:rPr>
          <w:rtl/>
        </w:rPr>
      </w:pPr>
      <w:r>
        <w:rPr>
          <w:rFonts w:hint="cs"/>
          <w:rtl/>
        </w:rPr>
        <w:t>حال اگر در این حالت،</w:t>
      </w:r>
      <w:r w:rsidR="001E67AA">
        <w:rPr>
          <w:rFonts w:hint="cs"/>
          <w:rtl/>
        </w:rPr>
        <w:t xml:space="preserve"> در ستون </w:t>
      </w:r>
      <w:r w:rsidR="001E67AA">
        <w:rPr>
          <w:rFonts w:cs="Calibri" w:hint="cs"/>
          <w:rtl/>
        </w:rPr>
        <w:t>"</w:t>
      </w:r>
      <w:r w:rsidR="001E67AA">
        <w:rPr>
          <w:rFonts w:cs="Calibri"/>
        </w:rPr>
        <w:t>Absolute Eng. Factor</w:t>
      </w:r>
      <w:r w:rsidR="001E67AA">
        <w:rPr>
          <w:rFonts w:cs="Calibri" w:hint="cs"/>
          <w:rtl/>
        </w:rPr>
        <w:t>"</w:t>
      </w:r>
      <w:r w:rsidR="001E67AA">
        <w:rPr>
          <w:rFonts w:hint="cs"/>
          <w:rtl/>
        </w:rPr>
        <w:t xml:space="preserve"> </w:t>
      </w:r>
      <w:r>
        <w:rPr>
          <w:rFonts w:hint="cs"/>
          <w:rtl/>
        </w:rPr>
        <w:t xml:space="preserve">عدد </w:t>
      </w:r>
      <w:r>
        <w:t>5</w:t>
      </w:r>
      <w:r>
        <w:rPr>
          <w:rFonts w:hint="cs"/>
          <w:rtl/>
        </w:rPr>
        <w:t xml:space="preserve"> وارد شود، در ستون "</w:t>
      </w:r>
      <w:r>
        <w:t>Absolute Display</w:t>
      </w:r>
      <w:r>
        <w:rPr>
          <w:rFonts w:hint="cs"/>
          <w:rtl/>
        </w:rPr>
        <w:t xml:space="preserve">" عدد </w:t>
      </w:r>
      <w:r>
        <w:t>5.2400</w:t>
      </w:r>
      <w:r>
        <w:rPr>
          <w:rFonts w:hint="cs"/>
          <w:rtl/>
        </w:rPr>
        <w:t xml:space="preserve"> نمایش داده می‌شود یعنی </w:t>
      </w:r>
      <w:r>
        <w:t>5</w:t>
      </w:r>
      <w:r>
        <w:rPr>
          <w:rFonts w:hint="cs"/>
          <w:rtl/>
        </w:rPr>
        <w:t xml:space="preserve"> رقم معنادار را نشان می‌دهد که دو رقم </w:t>
      </w:r>
      <w:r w:rsidR="00F60622">
        <w:rPr>
          <w:rFonts w:hint="cs"/>
          <w:rtl/>
        </w:rPr>
        <w:t>آخر آن مطابق با ستون "</w:t>
      </w:r>
      <w:r w:rsidR="00F60622">
        <w:t>Absolute Accuracy</w:t>
      </w:r>
      <w:r w:rsidR="00F60622">
        <w:rPr>
          <w:rFonts w:hint="cs"/>
          <w:rtl/>
        </w:rPr>
        <w:t>" گرد شده است.</w:t>
      </w:r>
    </w:p>
    <w:p w14:paraId="62248F89" w14:textId="4879BF7A" w:rsidR="00A1548F" w:rsidRDefault="00A1548F" w:rsidP="00A1548F">
      <w:pPr>
        <w:pStyle w:val="AAAR-Normal"/>
      </w:pPr>
      <w:r>
        <w:rPr>
          <w:rtl/>
        </w:rPr>
        <w:t>قر</w:t>
      </w:r>
      <w:r>
        <w:rPr>
          <w:rFonts w:hint="cs"/>
          <w:rtl/>
        </w:rPr>
        <w:t>ی</w:t>
      </w:r>
      <w:r>
        <w:rPr>
          <w:rFonts w:hint="eastAsia"/>
          <w:rtl/>
        </w:rPr>
        <w:t>با</w:t>
      </w:r>
      <w:r>
        <w:rPr>
          <w:rtl/>
        </w:rPr>
        <w:t>...</w:t>
      </w:r>
    </w:p>
    <w:p w14:paraId="56A33C7C" w14:textId="708345DC" w:rsidR="00EF7D3A" w:rsidRDefault="00EF7D3A" w:rsidP="009670DC">
      <w:pPr>
        <w:pStyle w:val="AAE-Normal"/>
      </w:pPr>
      <w:r w:rsidRPr="00EF7D3A">
        <w:t>Now, in this case, if you enter the number 5 in “Absolute Eng. Factor”, the number 5.2400 is displayed in the “Absolute Display” which shows 5 meaningful figures that the last two digits are rounded up corresponding to the “Absolute Accuracy” block.</w:t>
      </w:r>
    </w:p>
    <w:p w14:paraId="771C091F" w14:textId="0558619C" w:rsidR="00AD6589" w:rsidRDefault="005159DE" w:rsidP="00D2213A">
      <w:pPr>
        <w:pStyle w:val="AAG-Normal"/>
        <w:rPr>
          <w:lang w:val="de-DE"/>
        </w:rPr>
      </w:pPr>
      <w:r w:rsidRPr="005159DE">
        <w:rPr>
          <w:lang w:val="de-DE"/>
        </w:rPr>
        <w:t>Wenn Sie nun die Zahl 5 in "Absolute Eng. Factor" eingeben, wird die Zahl 5.2400 im "Absoluten Display" angezeigt, das 5 aussagekräftige Zahlen zeigt, dass die letzten beiden Ziffern entsprechend dem Block "Absolute Genauigkeit" aufgerundet werden.</w:t>
      </w:r>
    </w:p>
    <w:p w14:paraId="60E257DC" w14:textId="50C56093" w:rsidR="00193E7F" w:rsidRDefault="00193E7F" w:rsidP="00193E7F">
      <w:pPr>
        <w:pStyle w:val="AAS-Normal"/>
      </w:pPr>
      <w:r w:rsidRPr="00E64C94">
        <w:t>Ahora, en este caso, si introduces el número 5 en "Eng. Absoluto". Factor", el número 5.2400 se muestra en el "Absolute Display" que muestra 5 cifras significativas que los dos últimos dígitos se redondean hacia arriba correspondientes al bloque "Absolute Accuracy".</w:t>
      </w:r>
    </w:p>
    <w:p w14:paraId="3A5DCCB7" w14:textId="3B836B89" w:rsidR="00D2213A" w:rsidRPr="005159DE" w:rsidRDefault="00D2213A" w:rsidP="000F4728">
      <w:pPr>
        <w:pStyle w:val="AAF-Normal"/>
        <w:rPr>
          <w:lang w:val="de-DE"/>
        </w:rPr>
      </w:pPr>
      <w:r>
        <w:rPr>
          <w:lang w:val="de-DE"/>
        </w:rPr>
        <w:t>Bientôt disponible</w:t>
      </w:r>
    </w:p>
    <w:p w14:paraId="3F3ACE6F" w14:textId="18F38C5D" w:rsidR="000B3183" w:rsidRDefault="000B3183" w:rsidP="004E79C7">
      <w:pPr>
        <w:pStyle w:val="AAA-Aks"/>
        <w:rPr>
          <w:rtl/>
        </w:rPr>
      </w:pPr>
      <w:r>
        <w:drawing>
          <wp:inline distT="0" distB="0" distL="0" distR="0" wp14:anchorId="1DB439AE" wp14:editId="41D8103B">
            <wp:extent cx="1915160" cy="1173480"/>
            <wp:effectExtent l="0" t="0" r="889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15160" cy="1173480"/>
                    </a:xfrm>
                    <a:prstGeom prst="rect">
                      <a:avLst/>
                    </a:prstGeom>
                    <a:noFill/>
                    <a:ln>
                      <a:noFill/>
                    </a:ln>
                  </pic:spPr>
                </pic:pic>
              </a:graphicData>
            </a:graphic>
          </wp:inline>
        </w:drawing>
      </w:r>
    </w:p>
    <w:p w14:paraId="4F5443F4" w14:textId="54F98B53" w:rsidR="008D76A7" w:rsidRDefault="008D76A7" w:rsidP="00A3647B">
      <w:pPr>
        <w:pStyle w:val="AAA-MatnAsli"/>
        <w:rPr>
          <w:rtl/>
        </w:rPr>
      </w:pPr>
      <w:r>
        <w:rPr>
          <w:rFonts w:hint="cs"/>
          <w:rtl/>
        </w:rPr>
        <w:t>ستون‌های "</w:t>
      </w:r>
      <w:r>
        <w:t>Relative Unit</w:t>
      </w:r>
      <w:r>
        <w:rPr>
          <w:rFonts w:hint="cs"/>
          <w:rtl/>
        </w:rPr>
        <w:t>"، "</w:t>
      </w:r>
      <w:r>
        <w:t>Relative Accuracy</w:t>
      </w:r>
      <w:r>
        <w:rPr>
          <w:rFonts w:hint="cs"/>
          <w:rtl/>
        </w:rPr>
        <w:t>"، "</w:t>
      </w:r>
      <w:r>
        <w:t>Relative Eng. Factor</w:t>
      </w:r>
      <w:r>
        <w:rPr>
          <w:rFonts w:hint="cs"/>
          <w:rtl/>
        </w:rPr>
        <w:t>" و "</w:t>
      </w:r>
      <w:r>
        <w:t>Relative Display</w:t>
      </w:r>
      <w:r>
        <w:rPr>
          <w:rFonts w:hint="cs"/>
          <w:rtl/>
        </w:rPr>
        <w:t>" نیز همان کارایی</w:t>
      </w:r>
      <w:r w:rsidR="00B4022A">
        <w:rPr>
          <w:rFonts w:hint="cs"/>
          <w:rtl/>
        </w:rPr>
        <w:t>‌های ذکر شده</w:t>
      </w:r>
      <w:r>
        <w:rPr>
          <w:rFonts w:hint="cs"/>
          <w:rtl/>
        </w:rPr>
        <w:t xml:space="preserve"> را فقط برای مقادیر نسبی دارند. </w:t>
      </w:r>
      <w:r w:rsidR="00C57C5C" w:rsidRPr="00D476B1">
        <w:rPr>
          <w:rFonts w:hint="cs"/>
          <w:rtl/>
        </w:rPr>
        <w:t>مثلا</w:t>
      </w:r>
      <w:r w:rsidRPr="00D476B1">
        <w:rPr>
          <w:rFonts w:hint="cs"/>
          <w:rtl/>
        </w:rPr>
        <w:t xml:space="preserve"> اگر واحد ولتاژ در ستون "</w:t>
      </w:r>
      <w:r w:rsidRPr="00D476B1">
        <w:t>Absolute Unit</w:t>
      </w:r>
      <w:r w:rsidRPr="00D476B1">
        <w:rPr>
          <w:rFonts w:hint="cs"/>
          <w:rtl/>
        </w:rPr>
        <w:t xml:space="preserve">"، </w:t>
      </w:r>
      <w:r w:rsidR="009733CF" w:rsidRPr="00D476B1">
        <w:t>VATR</w:t>
      </w:r>
      <w:r w:rsidRPr="00D476B1">
        <w:rPr>
          <w:rFonts w:hint="cs"/>
          <w:rtl/>
        </w:rPr>
        <w:t xml:space="preserve"> و در ستون "</w:t>
      </w:r>
      <w:r w:rsidRPr="00D476B1">
        <w:t>Relative Unit</w:t>
      </w:r>
      <w:r w:rsidRPr="00D476B1">
        <w:rPr>
          <w:rFonts w:hint="cs"/>
          <w:rtl/>
        </w:rPr>
        <w:t xml:space="preserve">" </w:t>
      </w:r>
      <w:r w:rsidR="00C57C5C" w:rsidRPr="00D476B1">
        <w:rPr>
          <w:rFonts w:hint="cs"/>
          <w:rtl/>
        </w:rPr>
        <w:t>هم</w:t>
      </w:r>
      <w:r w:rsidRPr="00D476B1">
        <w:rPr>
          <w:rFonts w:hint="cs"/>
          <w:rtl/>
        </w:rPr>
        <w:t xml:space="preserve"> واحد آن </w:t>
      </w:r>
      <w:r w:rsidRPr="00D476B1">
        <w:t>HYU</w:t>
      </w:r>
      <w:r w:rsidRPr="00D476B1">
        <w:rPr>
          <w:rFonts w:hint="cs"/>
          <w:rtl/>
        </w:rPr>
        <w:t xml:space="preserve"> قرار داده شود با کلیک روی گزینه "</w:t>
      </w:r>
      <w:r w:rsidRPr="00D476B1">
        <w:t>OK</w:t>
      </w:r>
      <w:r w:rsidR="00A738F1" w:rsidRPr="00D476B1">
        <w:rPr>
          <w:rFonts w:hint="cs"/>
          <w:rtl/>
        </w:rPr>
        <w:t xml:space="preserve">" </w:t>
      </w:r>
      <w:r w:rsidR="00C57C5C" w:rsidRPr="00D476B1">
        <w:rPr>
          <w:rFonts w:hint="cs"/>
          <w:rtl/>
        </w:rPr>
        <w:t>می‌بینید</w:t>
      </w:r>
      <w:r w:rsidR="00A738F1" w:rsidRPr="00D476B1">
        <w:rPr>
          <w:rFonts w:hint="cs"/>
          <w:rtl/>
        </w:rPr>
        <w:t xml:space="preserve"> که</w:t>
      </w:r>
      <w:r w:rsidRPr="00D476B1">
        <w:rPr>
          <w:rFonts w:hint="cs"/>
          <w:rtl/>
        </w:rPr>
        <w:t xml:space="preserve"> واحد ولتاژ عوض شده و با تغییر حالت از "</w:t>
      </w:r>
      <w:r w:rsidR="00A738F1" w:rsidRPr="00D476B1">
        <w:t>Absolute</w:t>
      </w:r>
      <w:r w:rsidRPr="00D476B1">
        <w:rPr>
          <w:rFonts w:hint="cs"/>
          <w:rtl/>
        </w:rPr>
        <w:t>" به "</w:t>
      </w:r>
      <w:r w:rsidR="00A738F1" w:rsidRPr="00D476B1">
        <w:t>Relative</w:t>
      </w:r>
      <w:r w:rsidRPr="00D476B1">
        <w:rPr>
          <w:rFonts w:hint="cs"/>
          <w:rtl/>
        </w:rPr>
        <w:t>" واحد آن نیز تغییر کرده است.</w:t>
      </w:r>
    </w:p>
    <w:p w14:paraId="0462CC24" w14:textId="78FBED8F" w:rsidR="00A1548F" w:rsidRPr="00D476B1" w:rsidRDefault="00A1548F" w:rsidP="00A1548F">
      <w:pPr>
        <w:pStyle w:val="AAAR-Normal"/>
      </w:pPr>
      <w:r>
        <w:rPr>
          <w:rtl/>
        </w:rPr>
        <w:t>قر</w:t>
      </w:r>
      <w:r>
        <w:rPr>
          <w:rFonts w:hint="cs"/>
          <w:rtl/>
        </w:rPr>
        <w:t>ی</w:t>
      </w:r>
      <w:r>
        <w:rPr>
          <w:rFonts w:hint="eastAsia"/>
          <w:rtl/>
        </w:rPr>
        <w:t>با</w:t>
      </w:r>
      <w:r>
        <w:rPr>
          <w:rtl/>
        </w:rPr>
        <w:t>...</w:t>
      </w:r>
    </w:p>
    <w:p w14:paraId="6EBFB87C" w14:textId="189B1818" w:rsidR="00EF7D3A" w:rsidRDefault="00EF7D3A" w:rsidP="009670DC">
      <w:pPr>
        <w:pStyle w:val="AAE-Normal"/>
      </w:pPr>
      <w:r w:rsidRPr="00EF7D3A">
        <w:t xml:space="preserve">The blocks “Relative Accuracy”, “Relative Unit", “Relative Eng. Factor" and “Relative Display” also have the same functions but only for relative values. </w:t>
      </w:r>
      <w:r w:rsidR="005159DE">
        <w:t>F</w:t>
      </w:r>
      <w:r w:rsidRPr="00EF7D3A">
        <w:t>or example, if the voltage unit in “Absolute Unit" is VATR and in the “Relative Unit" is HYU, clicking on “O</w:t>
      </w:r>
      <w:r>
        <w:t>K</w:t>
      </w:r>
      <w:r w:rsidRPr="00EF7D3A">
        <w:t>"</w:t>
      </w:r>
      <w:r>
        <w:t xml:space="preserve"> </w:t>
      </w:r>
      <w:r w:rsidRPr="00EF7D3A">
        <w:t>shows that the voltage unit is changed and changing the mode from “Absolute” to “Relative” has also changed its unit.</w:t>
      </w:r>
    </w:p>
    <w:p w14:paraId="0483B2FE" w14:textId="3E0B1420" w:rsidR="00AD6589" w:rsidRDefault="005159DE" w:rsidP="00D2213A">
      <w:pPr>
        <w:pStyle w:val="AAG-Normal"/>
        <w:rPr>
          <w:lang w:val="de-DE"/>
        </w:rPr>
      </w:pPr>
      <w:r w:rsidRPr="005159DE">
        <w:t xml:space="preserve">Die Blöcke "Relative Accuracy", "Relative Unit", "Relative Eng. </w:t>
      </w:r>
      <w:r w:rsidRPr="005159DE">
        <w:rPr>
          <w:lang w:val="de-DE"/>
        </w:rPr>
        <w:t>Factor" und "Relative Display" haben ebenfalls die gleichen Funktionen, aber nur für relative Werte. Wenn z. B. die Spannungseinheit in "Absolute Unit" VATR ist und in der "Relative Unit" HYU ist, zeigt ein Klick auf "OK" an, dass die Spannungseinheit geändert wird und der Modus von "Absolut" in "Relativ" geändert wurde.</w:t>
      </w:r>
    </w:p>
    <w:p w14:paraId="13C280C3" w14:textId="5C22D80A" w:rsidR="00CB3E04" w:rsidRDefault="00CB3E04" w:rsidP="00CB3E04">
      <w:pPr>
        <w:pStyle w:val="AAS-Normal"/>
      </w:pPr>
      <w:r w:rsidRPr="00E64C94">
        <w:t xml:space="preserve">Los bloques "Precisión Relativa", "Unidad Relativa", "Ing. Relativa". Factor" y "Relative Display" también tienen las mismas funciones pero sólo para valores relativos. Por ejemplo, si la unidad de voltaje en "Absolute Unit" es VATR y en "Relative Unit" es HYU, al hacer clic en "OK" se muestra que la unidad de voltaje ha cambiado y al </w:t>
      </w:r>
      <w:r w:rsidR="00B8041C">
        <w:t>cambiar el modo de "Absolute"a</w:t>
      </w:r>
      <w:r w:rsidRPr="00E64C94">
        <w:t>"Relative" también ha cambiado su unidad.</w:t>
      </w:r>
    </w:p>
    <w:p w14:paraId="16303054" w14:textId="42175271" w:rsidR="00D2213A" w:rsidRDefault="00D2213A" w:rsidP="000F4728">
      <w:pPr>
        <w:pStyle w:val="AAF-Normal"/>
        <w:rPr>
          <w:rtl/>
          <w:lang w:val="de-DE"/>
        </w:rPr>
      </w:pPr>
      <w:r>
        <w:rPr>
          <w:lang w:val="de-DE"/>
        </w:rPr>
        <w:t>Bientôt disponible</w:t>
      </w:r>
    </w:p>
    <w:p w14:paraId="4564F2A7" w14:textId="52E57BC1" w:rsidR="000B3183" w:rsidRDefault="000B3183" w:rsidP="004E79C7">
      <w:pPr>
        <w:pStyle w:val="AAA-Aks"/>
        <w:rPr>
          <w:rtl/>
          <w:lang w:val="de-DE"/>
        </w:rPr>
      </w:pPr>
      <w:r>
        <w:drawing>
          <wp:inline distT="0" distB="0" distL="0" distR="0" wp14:anchorId="65DDEE2B" wp14:editId="18D27F31">
            <wp:extent cx="6211019" cy="135720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49631" cy="1365639"/>
                    </a:xfrm>
                    <a:prstGeom prst="rect">
                      <a:avLst/>
                    </a:prstGeom>
                    <a:noFill/>
                    <a:ln>
                      <a:noFill/>
                    </a:ln>
                  </pic:spPr>
                </pic:pic>
              </a:graphicData>
            </a:graphic>
          </wp:inline>
        </w:drawing>
      </w:r>
    </w:p>
    <w:p w14:paraId="48C96C64" w14:textId="43F8EA2A" w:rsidR="000B3183" w:rsidRDefault="000B3183" w:rsidP="004E79C7">
      <w:pPr>
        <w:pStyle w:val="AAA-Aks"/>
        <w:rPr>
          <w:rtl/>
          <w:lang w:val="de-DE"/>
        </w:rPr>
      </w:pPr>
      <w:r>
        <w:drawing>
          <wp:inline distT="0" distB="0" distL="0" distR="0" wp14:anchorId="3EEA7CD3" wp14:editId="6B3770FD">
            <wp:extent cx="4925695" cy="2545080"/>
            <wp:effectExtent l="0" t="0" r="825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25695" cy="2545080"/>
                    </a:xfrm>
                    <a:prstGeom prst="rect">
                      <a:avLst/>
                    </a:prstGeom>
                    <a:noFill/>
                    <a:ln>
                      <a:noFill/>
                    </a:ln>
                  </pic:spPr>
                </pic:pic>
              </a:graphicData>
            </a:graphic>
          </wp:inline>
        </w:drawing>
      </w:r>
    </w:p>
    <w:sectPr w:rsidR="000B3183" w:rsidSect="00F8069D">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3T18:36:00Z" w:initials="H">
    <w:p w14:paraId="2FF56E98" w14:textId="0765BE56" w:rsidR="00F8069D" w:rsidRPr="00F8069D" w:rsidRDefault="00F8069D" w:rsidP="00140237">
      <w:pPr>
        <w:pStyle w:val="CommentText"/>
        <w:bidi w:val="0"/>
      </w:pPr>
      <w:r>
        <w:rPr>
          <w:rStyle w:val="CommentReference"/>
        </w:rPr>
        <w:annotationRef/>
      </w:r>
      <w:r w:rsidRPr="00A2259F">
        <w:t>Determining</w:t>
      </w:r>
      <w:r w:rsidR="0037394E">
        <w:t>_</w:t>
      </w:r>
      <w:r w:rsidRPr="00A2259F">
        <w:t>Decimal</w:t>
      </w:r>
      <w:r w:rsidR="0037394E">
        <w:t>_</w:t>
      </w:r>
      <w:r w:rsidRPr="00A2259F">
        <w:t>Numbers</w:t>
      </w:r>
      <w:r w:rsidR="0037394E">
        <w:t>_</w:t>
      </w:r>
      <w:r w:rsidRPr="00A2259F">
        <w:t>Part</w:t>
      </w:r>
      <w:r>
        <w:t>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FF56E9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DFBA" w16cex:dateUtc="2020-06-13T14: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FF56E98" w16cid:durableId="2300DFB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6"/>
  </w:num>
  <w:num w:numId="16">
    <w:abstractNumId w:val="6"/>
  </w:num>
  <w:num w:numId="17">
    <w:abstractNumId w:val="0"/>
  </w:num>
  <w:num w:numId="18">
    <w:abstractNumId w:val="8"/>
  </w:num>
  <w:num w:numId="19">
    <w:abstractNumId w:val="10"/>
  </w:num>
  <w:num w:numId="20">
    <w:abstractNumId w:val="11"/>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95D"/>
    <w:rsid w:val="000019AA"/>
    <w:rsid w:val="000035B0"/>
    <w:rsid w:val="00003E5C"/>
    <w:rsid w:val="0000415D"/>
    <w:rsid w:val="00022894"/>
    <w:rsid w:val="000250AD"/>
    <w:rsid w:val="000253B5"/>
    <w:rsid w:val="000B3183"/>
    <w:rsid w:val="000C5C7F"/>
    <w:rsid w:val="000F4728"/>
    <w:rsid w:val="00104E3E"/>
    <w:rsid w:val="00140237"/>
    <w:rsid w:val="00180F67"/>
    <w:rsid w:val="00193E7F"/>
    <w:rsid w:val="001E1312"/>
    <w:rsid w:val="001E67AA"/>
    <w:rsid w:val="00213499"/>
    <w:rsid w:val="00232AF4"/>
    <w:rsid w:val="00254CDD"/>
    <w:rsid w:val="002A4FE8"/>
    <w:rsid w:val="003047E6"/>
    <w:rsid w:val="00322011"/>
    <w:rsid w:val="00335DDA"/>
    <w:rsid w:val="00346832"/>
    <w:rsid w:val="0037394E"/>
    <w:rsid w:val="003F4DD9"/>
    <w:rsid w:val="00413F9F"/>
    <w:rsid w:val="004633C8"/>
    <w:rsid w:val="004E79C7"/>
    <w:rsid w:val="005159DE"/>
    <w:rsid w:val="005668E7"/>
    <w:rsid w:val="0057219E"/>
    <w:rsid w:val="0058607B"/>
    <w:rsid w:val="005C20F3"/>
    <w:rsid w:val="005D060E"/>
    <w:rsid w:val="00601D34"/>
    <w:rsid w:val="00611918"/>
    <w:rsid w:val="0064547C"/>
    <w:rsid w:val="00665CA3"/>
    <w:rsid w:val="0069449E"/>
    <w:rsid w:val="006A22B9"/>
    <w:rsid w:val="006F5586"/>
    <w:rsid w:val="00706550"/>
    <w:rsid w:val="0071206B"/>
    <w:rsid w:val="007143A1"/>
    <w:rsid w:val="00753D2F"/>
    <w:rsid w:val="007A10AA"/>
    <w:rsid w:val="007B79E2"/>
    <w:rsid w:val="007D095D"/>
    <w:rsid w:val="007E305B"/>
    <w:rsid w:val="007F18A1"/>
    <w:rsid w:val="00816CC2"/>
    <w:rsid w:val="00891ADE"/>
    <w:rsid w:val="008A645C"/>
    <w:rsid w:val="008C7D60"/>
    <w:rsid w:val="008D76A7"/>
    <w:rsid w:val="009670DC"/>
    <w:rsid w:val="009733CF"/>
    <w:rsid w:val="009A594A"/>
    <w:rsid w:val="009B4780"/>
    <w:rsid w:val="009D1974"/>
    <w:rsid w:val="009D6CE4"/>
    <w:rsid w:val="00A062D7"/>
    <w:rsid w:val="00A1548F"/>
    <w:rsid w:val="00A20F65"/>
    <w:rsid w:val="00A3647B"/>
    <w:rsid w:val="00A738F1"/>
    <w:rsid w:val="00AC2C9D"/>
    <w:rsid w:val="00AD6589"/>
    <w:rsid w:val="00AD7A34"/>
    <w:rsid w:val="00AF5BA0"/>
    <w:rsid w:val="00B160A7"/>
    <w:rsid w:val="00B273B7"/>
    <w:rsid w:val="00B4022A"/>
    <w:rsid w:val="00B8041C"/>
    <w:rsid w:val="00BD58E7"/>
    <w:rsid w:val="00C57C5C"/>
    <w:rsid w:val="00C94968"/>
    <w:rsid w:val="00CB2E01"/>
    <w:rsid w:val="00CB3E04"/>
    <w:rsid w:val="00D2213A"/>
    <w:rsid w:val="00D2641E"/>
    <w:rsid w:val="00D26C4F"/>
    <w:rsid w:val="00D34B88"/>
    <w:rsid w:val="00D45EE8"/>
    <w:rsid w:val="00D476B1"/>
    <w:rsid w:val="00D70DD6"/>
    <w:rsid w:val="00D73E61"/>
    <w:rsid w:val="00D80C8B"/>
    <w:rsid w:val="00DA4763"/>
    <w:rsid w:val="00DA7E13"/>
    <w:rsid w:val="00DE2DD6"/>
    <w:rsid w:val="00DF610B"/>
    <w:rsid w:val="00E00361"/>
    <w:rsid w:val="00E115D9"/>
    <w:rsid w:val="00EC4B98"/>
    <w:rsid w:val="00ED36BE"/>
    <w:rsid w:val="00EF7D3A"/>
    <w:rsid w:val="00F2260B"/>
    <w:rsid w:val="00F60622"/>
    <w:rsid w:val="00F8069D"/>
    <w:rsid w:val="00FE421D"/>
    <w:rsid w:val="00FF60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BBAAC"/>
  <w15:chartTrackingRefBased/>
  <w15:docId w15:val="{3B996CD9-D300-4757-8BBF-131EE91FF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CA3"/>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665CA3"/>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665CA3"/>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665CA3"/>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665CA3"/>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665CA3"/>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665CA3"/>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665CA3"/>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665CA3"/>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665CA3"/>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E-Normal">
    <w:name w:val="AAE-Normal"/>
    <w:autoRedefine/>
    <w:qFormat/>
    <w:rsid w:val="00665CA3"/>
    <w:pPr>
      <w:spacing w:before="60" w:after="60" w:line="240" w:lineRule="auto"/>
      <w:ind w:left="144" w:right="144" w:firstLine="288"/>
      <w:jc w:val="both"/>
    </w:pPr>
    <w:rPr>
      <w:rFonts w:ascii="Times New Roman" w:hAnsi="Times New Roman" w:cs="B Nazanin"/>
      <w:sz w:val="24"/>
      <w:szCs w:val="26"/>
    </w:rPr>
  </w:style>
  <w:style w:type="paragraph" w:customStyle="1" w:styleId="AAA-MatnAsli">
    <w:name w:val="AAA-Matn Asli"/>
    <w:basedOn w:val="Normal"/>
    <w:autoRedefine/>
    <w:qFormat/>
    <w:rsid w:val="00665CA3"/>
    <w:pPr>
      <w:ind w:left="144" w:right="144" w:firstLine="288"/>
    </w:pPr>
    <w:rPr>
      <w:lang w:bidi="fa-IR"/>
    </w:rPr>
  </w:style>
  <w:style w:type="paragraph" w:customStyle="1" w:styleId="AAG-Normal">
    <w:name w:val="AAG-Normal"/>
    <w:basedOn w:val="AAE-Normal"/>
    <w:autoRedefine/>
    <w:qFormat/>
    <w:rsid w:val="00665CA3"/>
  </w:style>
  <w:style w:type="paragraph" w:customStyle="1" w:styleId="AAA-Aks">
    <w:name w:val="AAA-Aks"/>
    <w:basedOn w:val="Normal"/>
    <w:qFormat/>
    <w:rsid w:val="00665CA3"/>
    <w:pPr>
      <w:spacing w:before="240" w:after="120"/>
      <w:jc w:val="center"/>
    </w:pPr>
    <w:rPr>
      <w:noProof/>
      <w:sz w:val="16"/>
      <w:szCs w:val="16"/>
    </w:rPr>
  </w:style>
  <w:style w:type="paragraph" w:customStyle="1" w:styleId="AAA-Subfigure">
    <w:name w:val="AAA-Sub figure"/>
    <w:basedOn w:val="AAA-Aks-Subfigure"/>
    <w:link w:val="AAA-SubfigureChar"/>
    <w:qFormat/>
    <w:rsid w:val="00DA4763"/>
  </w:style>
  <w:style w:type="paragraph" w:styleId="Caption">
    <w:name w:val="caption"/>
    <w:basedOn w:val="Normal"/>
    <w:next w:val="Normal"/>
    <w:uiPriority w:val="35"/>
    <w:unhideWhenUsed/>
    <w:qFormat/>
    <w:rsid w:val="00665CA3"/>
    <w:pPr>
      <w:spacing w:before="0" w:after="200"/>
      <w:jc w:val="center"/>
    </w:pPr>
    <w:rPr>
      <w:iCs/>
      <w:sz w:val="18"/>
      <w:szCs w:val="18"/>
    </w:rPr>
  </w:style>
  <w:style w:type="character" w:customStyle="1" w:styleId="Heading1Char">
    <w:name w:val="Heading 1 Char"/>
    <w:basedOn w:val="DefaultParagraphFont"/>
    <w:link w:val="Heading1"/>
    <w:uiPriority w:val="9"/>
    <w:rsid w:val="00665CA3"/>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665CA3"/>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665CA3"/>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665CA3"/>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665CA3"/>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665CA3"/>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665CA3"/>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665CA3"/>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665CA3"/>
    <w:rPr>
      <w:rFonts w:asciiTheme="majorHAnsi" w:eastAsiaTheme="majorEastAsia" w:hAnsiTheme="majorHAnsi" w:cs="B Nazanin"/>
      <w:color w:val="272727" w:themeColor="text1" w:themeTint="D8"/>
      <w:sz w:val="20"/>
      <w:szCs w:val="20"/>
    </w:rPr>
  </w:style>
  <w:style w:type="character" w:styleId="Hyperlink">
    <w:name w:val="Hyperlink"/>
    <w:basedOn w:val="DefaultParagraphFont"/>
    <w:uiPriority w:val="99"/>
    <w:unhideWhenUsed/>
    <w:rsid w:val="00665CA3"/>
    <w:rPr>
      <w:color w:val="0563C1" w:themeColor="hyperlink"/>
      <w:u w:val="single"/>
    </w:rPr>
  </w:style>
  <w:style w:type="paragraph" w:customStyle="1" w:styleId="AAA-Formula-Left">
    <w:name w:val="AAA- Formula-Left"/>
    <w:basedOn w:val="Normal"/>
    <w:qFormat/>
    <w:rsid w:val="00665CA3"/>
    <w:pPr>
      <w:spacing w:before="0" w:after="0"/>
      <w:contextualSpacing/>
      <w:jc w:val="right"/>
    </w:pPr>
    <w:rPr>
      <w:rFonts w:ascii="Cambria Math" w:hAnsi="Cambria Math"/>
      <w:i/>
      <w:szCs w:val="20"/>
    </w:rPr>
  </w:style>
  <w:style w:type="paragraph" w:customStyle="1" w:styleId="AAA-Table-Math">
    <w:name w:val="AAA-Table- Math"/>
    <w:basedOn w:val="Table"/>
    <w:qFormat/>
    <w:rsid w:val="00665CA3"/>
    <w:rPr>
      <w:rFonts w:ascii="Cambria Math" w:hAnsi="Cambria Math"/>
      <w:i/>
    </w:rPr>
  </w:style>
  <w:style w:type="paragraph" w:styleId="CommentText">
    <w:name w:val="annotation text"/>
    <w:basedOn w:val="Normal"/>
    <w:link w:val="CommentTextChar"/>
    <w:uiPriority w:val="99"/>
    <w:unhideWhenUsed/>
    <w:rsid w:val="00665CA3"/>
    <w:rPr>
      <w:szCs w:val="20"/>
    </w:rPr>
  </w:style>
  <w:style w:type="character" w:customStyle="1" w:styleId="CommentTextChar">
    <w:name w:val="Comment Text Char"/>
    <w:basedOn w:val="DefaultParagraphFont"/>
    <w:link w:val="CommentText"/>
    <w:uiPriority w:val="99"/>
    <w:rsid w:val="00665CA3"/>
    <w:rPr>
      <w:rFonts w:cs="B Nazanin"/>
      <w:sz w:val="20"/>
      <w:szCs w:val="20"/>
    </w:rPr>
  </w:style>
  <w:style w:type="paragraph" w:styleId="Header">
    <w:name w:val="header"/>
    <w:basedOn w:val="Normal"/>
    <w:link w:val="HeaderChar"/>
    <w:autoRedefine/>
    <w:uiPriority w:val="99"/>
    <w:unhideWhenUsed/>
    <w:qFormat/>
    <w:rsid w:val="00665CA3"/>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665CA3"/>
    <w:rPr>
      <w:rFonts w:cs="B Nazanin"/>
      <w:bCs/>
      <w:sz w:val="20"/>
      <w:szCs w:val="26"/>
    </w:rPr>
  </w:style>
  <w:style w:type="paragraph" w:styleId="Footer">
    <w:name w:val="footer"/>
    <w:basedOn w:val="Normal"/>
    <w:link w:val="FooterChar"/>
    <w:uiPriority w:val="99"/>
    <w:unhideWhenUsed/>
    <w:qFormat/>
    <w:rsid w:val="00665CA3"/>
    <w:pPr>
      <w:tabs>
        <w:tab w:val="center" w:pos="4680"/>
        <w:tab w:val="right" w:pos="9360"/>
      </w:tabs>
      <w:spacing w:before="0" w:after="0"/>
      <w:jc w:val="center"/>
    </w:pPr>
  </w:style>
  <w:style w:type="character" w:customStyle="1" w:styleId="FooterChar">
    <w:name w:val="Footer Char"/>
    <w:basedOn w:val="DefaultParagraphFont"/>
    <w:link w:val="Footer"/>
    <w:uiPriority w:val="99"/>
    <w:rsid w:val="00665CA3"/>
    <w:rPr>
      <w:rFonts w:cs="B Nazanin"/>
      <w:sz w:val="20"/>
      <w:szCs w:val="26"/>
    </w:rPr>
  </w:style>
  <w:style w:type="paragraph" w:styleId="Revision">
    <w:name w:val="Revision"/>
    <w:hidden/>
    <w:uiPriority w:val="99"/>
    <w:semiHidden/>
    <w:rsid w:val="00665CA3"/>
    <w:pPr>
      <w:spacing w:after="0" w:line="240" w:lineRule="auto"/>
    </w:pPr>
    <w:rPr>
      <w:rFonts w:cs="B Nazanin"/>
      <w:sz w:val="20"/>
      <w:szCs w:val="26"/>
    </w:rPr>
  </w:style>
  <w:style w:type="paragraph" w:customStyle="1" w:styleId="AAA-Table">
    <w:name w:val="AAA-Table"/>
    <w:basedOn w:val="Normal"/>
    <w:qFormat/>
    <w:rsid w:val="00DA4763"/>
    <w:pPr>
      <w:contextualSpacing/>
      <w:jc w:val="left"/>
    </w:pPr>
    <w:rPr>
      <w:sz w:val="16"/>
      <w:szCs w:val="20"/>
    </w:rPr>
  </w:style>
  <w:style w:type="paragraph" w:customStyle="1" w:styleId="AAA-Bullet-Circle">
    <w:name w:val="AAA-Bullet - Circle"/>
    <w:basedOn w:val="Normal"/>
    <w:qFormat/>
    <w:rsid w:val="00DA4763"/>
    <w:pPr>
      <w:numPr>
        <w:numId w:val="3"/>
      </w:numPr>
      <w:ind w:left="1080"/>
    </w:pPr>
    <w:rPr>
      <w:sz w:val="18"/>
      <w:szCs w:val="22"/>
      <w:lang w:bidi="fa-IR"/>
    </w:rPr>
  </w:style>
  <w:style w:type="paragraph" w:customStyle="1" w:styleId="AAA-Film">
    <w:name w:val="AAA-Film"/>
    <w:basedOn w:val="Normal"/>
    <w:qFormat/>
    <w:rsid w:val="00DA4763"/>
    <w:rPr>
      <w:rFonts w:asciiTheme="majorBidi" w:hAnsiTheme="majorBidi"/>
      <w:color w:val="FF0000"/>
      <w:lang w:bidi="fa-IR"/>
    </w:rPr>
  </w:style>
  <w:style w:type="paragraph" w:customStyle="1" w:styleId="AAA-Aks-Subfigure">
    <w:name w:val="AAA-Aks-Sub figure"/>
    <w:basedOn w:val="Normal"/>
    <w:link w:val="AAA-Aks-SubfigureChar"/>
    <w:rsid w:val="00DA4763"/>
    <w:pPr>
      <w:spacing w:after="240"/>
      <w:jc w:val="center"/>
    </w:pPr>
    <w:rPr>
      <w:rFonts w:eastAsia="Times New Roman"/>
      <w:sz w:val="18"/>
      <w:szCs w:val="20"/>
    </w:rPr>
  </w:style>
  <w:style w:type="paragraph" w:customStyle="1" w:styleId="AAA-Bullet-Star">
    <w:name w:val="AAA-Bullet - Star"/>
    <w:basedOn w:val="Normal"/>
    <w:qFormat/>
    <w:rsid w:val="00DA4763"/>
    <w:pPr>
      <w:numPr>
        <w:numId w:val="4"/>
      </w:numPr>
    </w:pPr>
  </w:style>
  <w:style w:type="paragraph" w:customStyle="1" w:styleId="AAA-SubTable">
    <w:name w:val="AAA-Sub Table"/>
    <w:basedOn w:val="Normal"/>
    <w:rsid w:val="00DA4763"/>
    <w:pPr>
      <w:spacing w:before="120"/>
      <w:jc w:val="center"/>
    </w:pPr>
    <w:rPr>
      <w:rFonts w:ascii="Calibri" w:hAnsi="Calibri"/>
      <w:sz w:val="18"/>
      <w:szCs w:val="20"/>
    </w:rPr>
  </w:style>
  <w:style w:type="paragraph" w:customStyle="1" w:styleId="AAA-EnglishTable">
    <w:name w:val="AAA-English Table"/>
    <w:basedOn w:val="AAE-Normal"/>
    <w:qFormat/>
    <w:rsid w:val="00DA4763"/>
    <w:pPr>
      <w:jc w:val="right"/>
    </w:pPr>
    <w:rPr>
      <w:rFonts w:eastAsia="Arial" w:cs="Arial"/>
      <w:sz w:val="20"/>
      <w:szCs w:val="20"/>
    </w:rPr>
  </w:style>
  <w:style w:type="paragraph" w:customStyle="1" w:styleId="AAE-Bullet-Circle">
    <w:name w:val="AAE-Bullet - Circle"/>
    <w:basedOn w:val="AAA-Bullet-Circle"/>
    <w:rsid w:val="00DA4763"/>
    <w:pPr>
      <w:bidi w:val="0"/>
    </w:pPr>
    <w:rPr>
      <w:rFonts w:asciiTheme="majorBidi" w:eastAsia="Times New Roman" w:hAnsiTheme="majorBidi"/>
      <w:sz w:val="20"/>
    </w:rPr>
  </w:style>
  <w:style w:type="paragraph" w:customStyle="1" w:styleId="AAE-Bullet-Star">
    <w:name w:val="AAE-Bullet - Star"/>
    <w:basedOn w:val="Normal"/>
    <w:rsid w:val="00DA4763"/>
    <w:pPr>
      <w:bidi w:val="0"/>
      <w:ind w:left="720" w:hanging="360"/>
    </w:pPr>
    <w:rPr>
      <w:rFonts w:asciiTheme="majorBidi" w:eastAsia="Times New Roman" w:hAnsiTheme="majorBidi"/>
      <w:sz w:val="24"/>
      <w:lang w:val="en"/>
    </w:rPr>
  </w:style>
  <w:style w:type="paragraph" w:customStyle="1" w:styleId="AAE-Heading1">
    <w:name w:val="AAE-Heading 1"/>
    <w:basedOn w:val="Normal"/>
    <w:rsid w:val="00DA4763"/>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DA4763"/>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DA4763"/>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DA4763"/>
    <w:pPr>
      <w:bidi w:val="0"/>
    </w:pPr>
    <w:rPr>
      <w:rFonts w:asciiTheme="majorBidi" w:eastAsia="Times New Roman" w:hAnsiTheme="majorBidi"/>
      <w:i/>
      <w:color w:val="5B9BD5" w:themeColor="accent1"/>
      <w:sz w:val="28"/>
    </w:rPr>
  </w:style>
  <w:style w:type="paragraph" w:customStyle="1" w:styleId="AAE-Heading5">
    <w:name w:val="AAE-Heading 5"/>
    <w:basedOn w:val="Heading5"/>
    <w:rsid w:val="00DA4763"/>
    <w:pPr>
      <w:bidi w:val="0"/>
    </w:pPr>
    <w:rPr>
      <w:rFonts w:asciiTheme="majorBidi" w:eastAsia="Times New Roman" w:hAnsiTheme="majorBidi"/>
      <w:i/>
      <w:color w:val="5B9BD5" w:themeColor="accent1"/>
      <w:sz w:val="24"/>
    </w:rPr>
  </w:style>
  <w:style w:type="paragraph" w:customStyle="1" w:styleId="AAE-Heading6">
    <w:name w:val="AAE-Heading 6"/>
    <w:basedOn w:val="Heading6"/>
    <w:rsid w:val="00DA4763"/>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DA4763"/>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DA4763"/>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DA4763"/>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DA4763"/>
    <w:pPr>
      <w:bidi w:val="0"/>
      <w:spacing w:after="200"/>
      <w:jc w:val="center"/>
    </w:pPr>
    <w:rPr>
      <w:rFonts w:eastAsia="Times New Roman"/>
      <w:b/>
      <w:bCs/>
      <w:iCs/>
      <w:noProof/>
      <w:sz w:val="18"/>
      <w:szCs w:val="20"/>
    </w:rPr>
  </w:style>
  <w:style w:type="paragraph" w:customStyle="1" w:styleId="AAE-SubTable">
    <w:name w:val="AAE-Sub Table"/>
    <w:basedOn w:val="AAA-SubTable"/>
    <w:rsid w:val="00DA4763"/>
    <w:pPr>
      <w:bidi w:val="0"/>
    </w:pPr>
    <w:rPr>
      <w:rFonts w:eastAsia="Times New Roman"/>
    </w:rPr>
  </w:style>
  <w:style w:type="paragraph" w:styleId="BalloonText">
    <w:name w:val="Balloon Text"/>
    <w:basedOn w:val="Normal"/>
    <w:link w:val="BalloonTextChar"/>
    <w:uiPriority w:val="99"/>
    <w:semiHidden/>
    <w:unhideWhenUsed/>
    <w:rsid w:val="00665CA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5CA3"/>
    <w:rPr>
      <w:rFonts w:ascii="Segoe UI" w:hAnsi="Segoe UI" w:cs="Segoe UI"/>
      <w:sz w:val="18"/>
      <w:szCs w:val="18"/>
    </w:rPr>
  </w:style>
  <w:style w:type="paragraph" w:customStyle="1" w:styleId="AAE-EnglishTable">
    <w:name w:val="AAE-English Table"/>
    <w:basedOn w:val="AAE-Normal"/>
    <w:rsid w:val="00DA4763"/>
    <w:pPr>
      <w:numPr>
        <w:ilvl w:val="8"/>
        <w:numId w:val="2"/>
      </w:numPr>
      <w:jc w:val="right"/>
    </w:pPr>
    <w:rPr>
      <w:sz w:val="20"/>
      <w:szCs w:val="20"/>
    </w:rPr>
  </w:style>
  <w:style w:type="paragraph" w:customStyle="1" w:styleId="AAA-DeutschTable">
    <w:name w:val="AAA-Deutsch Table"/>
    <w:basedOn w:val="AAG-Normal"/>
    <w:qFormat/>
    <w:rsid w:val="00DA4763"/>
    <w:rPr>
      <w:sz w:val="20"/>
    </w:rPr>
  </w:style>
  <w:style w:type="character" w:styleId="CommentReference">
    <w:name w:val="annotation reference"/>
    <w:basedOn w:val="DefaultParagraphFont"/>
    <w:uiPriority w:val="99"/>
    <w:semiHidden/>
    <w:unhideWhenUsed/>
    <w:rsid w:val="00665CA3"/>
    <w:rPr>
      <w:sz w:val="16"/>
      <w:szCs w:val="16"/>
    </w:rPr>
  </w:style>
  <w:style w:type="paragraph" w:styleId="CommentSubject">
    <w:name w:val="annotation subject"/>
    <w:basedOn w:val="Normal"/>
    <w:link w:val="CommentSubjectChar"/>
    <w:uiPriority w:val="99"/>
    <w:semiHidden/>
    <w:unhideWhenUsed/>
    <w:rsid w:val="00665CA3"/>
    <w:rPr>
      <w:b/>
      <w:bCs/>
      <w:szCs w:val="20"/>
    </w:rPr>
  </w:style>
  <w:style w:type="character" w:customStyle="1" w:styleId="CommentSubjectChar">
    <w:name w:val="Comment Subject Char"/>
    <w:basedOn w:val="DefaultParagraphFont"/>
    <w:link w:val="CommentSubject"/>
    <w:uiPriority w:val="99"/>
    <w:semiHidden/>
    <w:rsid w:val="00665CA3"/>
    <w:rPr>
      <w:rFonts w:cs="B Nazanin"/>
      <w:b/>
      <w:bCs/>
      <w:sz w:val="20"/>
      <w:szCs w:val="20"/>
    </w:rPr>
  </w:style>
  <w:style w:type="character" w:customStyle="1" w:styleId="AAA-Aks-SubfigureChar">
    <w:name w:val="AAA-Aks-Sub figure Char"/>
    <w:basedOn w:val="DefaultParagraphFont"/>
    <w:link w:val="AAA-Aks-Subfigure"/>
    <w:rsid w:val="00232AF4"/>
    <w:rPr>
      <w:rFonts w:eastAsia="Times New Roman" w:cs="B Nazanin"/>
      <w:sz w:val="18"/>
      <w:szCs w:val="20"/>
    </w:rPr>
  </w:style>
  <w:style w:type="character" w:customStyle="1" w:styleId="AAA-SubfigureChar">
    <w:name w:val="AAA-Sub figure Char"/>
    <w:basedOn w:val="AAA-Aks-SubfigureChar"/>
    <w:link w:val="AAA-Subfigure"/>
    <w:rsid w:val="00232AF4"/>
    <w:rPr>
      <w:rFonts w:eastAsia="Times New Roman" w:cs="B Nazanin"/>
      <w:sz w:val="18"/>
      <w:szCs w:val="20"/>
    </w:rPr>
  </w:style>
  <w:style w:type="paragraph" w:customStyle="1" w:styleId="StyleAAA-Bulet-CircelLatinCambriaMathItalic">
    <w:name w:val="Style AAA- Bulet- Circel + (Latin) Cambria Math Italic"/>
    <w:basedOn w:val="AAA-Bulet-Circel"/>
    <w:rsid w:val="00665CA3"/>
    <w:rPr>
      <w:rFonts w:ascii="Cambria Math" w:hAnsi="Cambria Math"/>
      <w:iCs/>
    </w:rPr>
  </w:style>
  <w:style w:type="paragraph" w:customStyle="1" w:styleId="AAA-Bulet-Circel">
    <w:name w:val="AAA- Bulet- Circel"/>
    <w:basedOn w:val="Normal"/>
    <w:qFormat/>
    <w:rsid w:val="00665CA3"/>
    <w:pPr>
      <w:ind w:left="720" w:hanging="360"/>
    </w:pPr>
  </w:style>
  <w:style w:type="paragraph" w:customStyle="1" w:styleId="List02-Circule">
    <w:name w:val="List02-Circule"/>
    <w:basedOn w:val="Normal"/>
    <w:qFormat/>
    <w:rsid w:val="00665CA3"/>
    <w:pPr>
      <w:numPr>
        <w:numId w:val="5"/>
      </w:numPr>
    </w:pPr>
    <w:rPr>
      <w:sz w:val="18"/>
      <w:szCs w:val="22"/>
      <w:lang w:bidi="fa-IR"/>
    </w:rPr>
  </w:style>
  <w:style w:type="paragraph" w:customStyle="1" w:styleId="Bullet-Star">
    <w:name w:val="Bullet - Star"/>
    <w:basedOn w:val="Normal"/>
    <w:qFormat/>
    <w:rsid w:val="00665CA3"/>
    <w:pPr>
      <w:numPr>
        <w:numId w:val="6"/>
      </w:numPr>
      <w:spacing w:before="0" w:after="0"/>
      <w:ind w:left="714" w:hanging="357"/>
    </w:pPr>
  </w:style>
  <w:style w:type="paragraph" w:customStyle="1" w:styleId="TableEnglish">
    <w:name w:val="Table English"/>
    <w:basedOn w:val="Normal"/>
    <w:qFormat/>
    <w:rsid w:val="00665CA3"/>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665CA3"/>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665CA3"/>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665CA3"/>
    <w:pPr>
      <w:tabs>
        <w:tab w:val="left" w:pos="1422"/>
        <w:tab w:val="right" w:leader="dot" w:pos="9350"/>
      </w:tabs>
      <w:spacing w:after="100"/>
      <w:ind w:left="400"/>
    </w:pPr>
  </w:style>
  <w:style w:type="paragraph" w:customStyle="1" w:styleId="Titer">
    <w:name w:val="Titer"/>
    <w:basedOn w:val="Normal"/>
    <w:qFormat/>
    <w:rsid w:val="00665CA3"/>
    <w:pPr>
      <w:spacing w:before="0" w:after="0"/>
      <w:jc w:val="left"/>
    </w:pPr>
    <w:rPr>
      <w:bCs/>
      <w:sz w:val="68"/>
      <w:szCs w:val="72"/>
      <w:lang w:bidi="fa-IR"/>
    </w:rPr>
  </w:style>
  <w:style w:type="table" w:styleId="TableGrid">
    <w:name w:val="Table Grid"/>
    <w:basedOn w:val="TableNormal"/>
    <w:uiPriority w:val="39"/>
    <w:rsid w:val="00665C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665CA3"/>
    <w:pPr>
      <w:spacing w:before="0" w:after="0"/>
      <w:contextualSpacing/>
      <w:jc w:val="left"/>
    </w:pPr>
    <w:rPr>
      <w:sz w:val="16"/>
      <w:szCs w:val="20"/>
    </w:rPr>
  </w:style>
  <w:style w:type="character" w:styleId="FollowedHyperlink">
    <w:name w:val="FollowedHyperlink"/>
    <w:basedOn w:val="DefaultParagraphFont"/>
    <w:uiPriority w:val="99"/>
    <w:semiHidden/>
    <w:unhideWhenUsed/>
    <w:rsid w:val="00665CA3"/>
    <w:rPr>
      <w:color w:val="954F72" w:themeColor="followedHyperlink"/>
      <w:u w:val="single"/>
    </w:rPr>
  </w:style>
  <w:style w:type="paragraph" w:customStyle="1" w:styleId="BulletJadva">
    <w:name w:val="Bullet Jadva"/>
    <w:basedOn w:val="Bullet-Star"/>
    <w:qFormat/>
    <w:rsid w:val="00665CA3"/>
    <w:pPr>
      <w:numPr>
        <w:numId w:val="7"/>
      </w:numPr>
    </w:pPr>
    <w:rPr>
      <w:szCs w:val="20"/>
      <w:lang w:bidi="fa-IR"/>
    </w:rPr>
  </w:style>
  <w:style w:type="character" w:styleId="PlaceholderText">
    <w:name w:val="Placeholder Text"/>
    <w:basedOn w:val="DefaultParagraphFont"/>
    <w:uiPriority w:val="99"/>
    <w:semiHidden/>
    <w:rsid w:val="00665CA3"/>
    <w:rPr>
      <w:color w:val="808080"/>
    </w:rPr>
  </w:style>
  <w:style w:type="paragraph" w:styleId="TOC4">
    <w:name w:val="toc 4"/>
    <w:basedOn w:val="Normal"/>
    <w:next w:val="Normal"/>
    <w:autoRedefine/>
    <w:uiPriority w:val="39"/>
    <w:unhideWhenUsed/>
    <w:rsid w:val="00665CA3"/>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665CA3"/>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665CA3"/>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665CA3"/>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665CA3"/>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665CA3"/>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665CA3"/>
  </w:style>
  <w:style w:type="paragraph" w:customStyle="1" w:styleId="Number-01">
    <w:name w:val="Number - 01"/>
    <w:basedOn w:val="Bullet-Star"/>
    <w:qFormat/>
    <w:rsid w:val="00665CA3"/>
    <w:pPr>
      <w:numPr>
        <w:numId w:val="12"/>
      </w:numPr>
      <w:ind w:left="1434" w:hanging="357"/>
    </w:pPr>
    <w:rPr>
      <w:lang w:bidi="fa-IR"/>
    </w:rPr>
  </w:style>
  <w:style w:type="paragraph" w:customStyle="1" w:styleId="Bullet02">
    <w:name w:val="Bullet 02"/>
    <w:basedOn w:val="Bullet-Star"/>
    <w:rsid w:val="00665CA3"/>
    <w:pPr>
      <w:numPr>
        <w:numId w:val="8"/>
      </w:numPr>
    </w:pPr>
    <w:rPr>
      <w:rFonts w:eastAsia="Times New Roman"/>
    </w:rPr>
  </w:style>
  <w:style w:type="paragraph" w:customStyle="1" w:styleId="Bullet03">
    <w:name w:val="Bullet 03"/>
    <w:basedOn w:val="Bullet-Star"/>
    <w:rsid w:val="00665CA3"/>
    <w:pPr>
      <w:ind w:left="1080" w:firstLine="0"/>
    </w:pPr>
    <w:rPr>
      <w:rFonts w:eastAsia="Times New Roman"/>
    </w:rPr>
  </w:style>
  <w:style w:type="paragraph" w:customStyle="1" w:styleId="FirstPage-Tick">
    <w:name w:val="First Page - Tick"/>
    <w:basedOn w:val="Normal"/>
    <w:qFormat/>
    <w:rsid w:val="00665CA3"/>
    <w:pPr>
      <w:numPr>
        <w:numId w:val="9"/>
      </w:numPr>
      <w:bidi w:val="0"/>
      <w:jc w:val="left"/>
    </w:pPr>
    <w:rPr>
      <w:sz w:val="50"/>
      <w:szCs w:val="56"/>
    </w:rPr>
  </w:style>
  <w:style w:type="paragraph" w:customStyle="1" w:styleId="Firstpage">
    <w:name w:val="First page"/>
    <w:basedOn w:val="Normal"/>
    <w:qFormat/>
    <w:rsid w:val="00665CA3"/>
    <w:pPr>
      <w:jc w:val="center"/>
    </w:pPr>
    <w:rPr>
      <w:sz w:val="84"/>
      <w:szCs w:val="90"/>
    </w:rPr>
  </w:style>
  <w:style w:type="paragraph" w:customStyle="1" w:styleId="ListUnderline">
    <w:name w:val="List  Underline"/>
    <w:basedOn w:val="List02-Circule"/>
    <w:rsid w:val="00665CA3"/>
    <w:rPr>
      <w:u w:val="double"/>
    </w:rPr>
  </w:style>
  <w:style w:type="paragraph" w:customStyle="1" w:styleId="Aks-Subfigure">
    <w:name w:val="Aks-Sub figure"/>
    <w:basedOn w:val="Caption"/>
    <w:rsid w:val="00665CA3"/>
    <w:pPr>
      <w:spacing w:after="240"/>
    </w:pPr>
    <w:rPr>
      <w:rFonts w:eastAsia="Times New Roman"/>
      <w:iCs w:val="0"/>
      <w:szCs w:val="20"/>
    </w:rPr>
  </w:style>
  <w:style w:type="paragraph" w:customStyle="1" w:styleId="SubTable">
    <w:name w:val="Sub Table"/>
    <w:basedOn w:val="Caption"/>
    <w:rsid w:val="00665CA3"/>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665CA3"/>
    <w:pPr>
      <w:spacing w:before="0" w:after="0"/>
    </w:pPr>
    <w:rPr>
      <w:szCs w:val="20"/>
    </w:rPr>
  </w:style>
  <w:style w:type="character" w:customStyle="1" w:styleId="FootnoteTextChar">
    <w:name w:val="Footnote Text Char"/>
    <w:basedOn w:val="DefaultParagraphFont"/>
    <w:link w:val="FootnoteText"/>
    <w:uiPriority w:val="99"/>
    <w:semiHidden/>
    <w:rsid w:val="00665CA3"/>
    <w:rPr>
      <w:rFonts w:cs="B Nazanin"/>
      <w:sz w:val="20"/>
      <w:szCs w:val="20"/>
    </w:rPr>
  </w:style>
  <w:style w:type="character" w:styleId="FootnoteReference">
    <w:name w:val="footnote reference"/>
    <w:basedOn w:val="DefaultParagraphFont"/>
    <w:uiPriority w:val="99"/>
    <w:semiHidden/>
    <w:unhideWhenUsed/>
    <w:rsid w:val="00665CA3"/>
    <w:rPr>
      <w:vertAlign w:val="superscript"/>
    </w:rPr>
  </w:style>
  <w:style w:type="paragraph" w:customStyle="1" w:styleId="MatnAsli">
    <w:name w:val="Matn Asli"/>
    <w:basedOn w:val="Normal"/>
    <w:qFormat/>
    <w:rsid w:val="00665CA3"/>
    <w:rPr>
      <w:lang w:bidi="fa-IR"/>
    </w:rPr>
  </w:style>
  <w:style w:type="paragraph" w:customStyle="1" w:styleId="MantAsli-Bold">
    <w:name w:val="Mant Asli- Bold"/>
    <w:basedOn w:val="Normal"/>
    <w:qFormat/>
    <w:rsid w:val="00665CA3"/>
    <w:rPr>
      <w:rFonts w:eastAsiaTheme="majorEastAsia"/>
      <w:b/>
      <w:bCs/>
      <w:lang w:bidi="fa-IR"/>
    </w:rPr>
  </w:style>
  <w:style w:type="paragraph" w:customStyle="1" w:styleId="Tick">
    <w:name w:val="Tick"/>
    <w:basedOn w:val="Normal"/>
    <w:qFormat/>
    <w:rsid w:val="00665CA3"/>
    <w:pPr>
      <w:numPr>
        <w:numId w:val="10"/>
      </w:numPr>
      <w:spacing w:before="240"/>
    </w:pPr>
    <w:rPr>
      <w:lang w:bidi="fa-IR"/>
    </w:rPr>
  </w:style>
  <w:style w:type="paragraph" w:customStyle="1" w:styleId="Bulet-Circule-Left">
    <w:name w:val="Bulet- Circule- Left"/>
    <w:basedOn w:val="Normal"/>
    <w:next w:val="Normal"/>
    <w:autoRedefine/>
    <w:qFormat/>
    <w:rsid w:val="00665CA3"/>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665CA3"/>
    <w:rPr>
      <w:rFonts w:ascii="Cambria Math" w:hAnsi="Cambria Math"/>
      <w:i/>
    </w:rPr>
  </w:style>
  <w:style w:type="paragraph" w:customStyle="1" w:styleId="StyleAAA-Bulet-CircelComplexCambria">
    <w:name w:val="Style AAA- Bulet- Circel + (Complex) Cambria"/>
    <w:basedOn w:val="AAA-Bulet-Circel"/>
    <w:rsid w:val="00665CA3"/>
  </w:style>
  <w:style w:type="paragraph" w:customStyle="1" w:styleId="AAA-Ashkal">
    <w:name w:val="AAA- Ashkal"/>
    <w:basedOn w:val="MatnAsli"/>
    <w:qFormat/>
    <w:rsid w:val="00665CA3"/>
    <w:rPr>
      <w:rFonts w:ascii="Times New Roman" w:hAnsi="Times New Roman" w:cs="Times New Roman"/>
    </w:rPr>
  </w:style>
  <w:style w:type="paragraph" w:customStyle="1" w:styleId="AAA-AksJadval">
    <w:name w:val="AAA- Aks Jadval"/>
    <w:basedOn w:val="Normal"/>
    <w:next w:val="Normal"/>
    <w:qFormat/>
    <w:rsid w:val="00665CA3"/>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665CA3"/>
    <w:pPr>
      <w:spacing w:before="0" w:after="0"/>
    </w:pPr>
    <w:rPr>
      <w:szCs w:val="20"/>
    </w:rPr>
  </w:style>
  <w:style w:type="character" w:customStyle="1" w:styleId="EndnoteTextChar">
    <w:name w:val="Endnote Text Char"/>
    <w:basedOn w:val="DefaultParagraphFont"/>
    <w:link w:val="EndnoteText"/>
    <w:uiPriority w:val="99"/>
    <w:semiHidden/>
    <w:rsid w:val="00665CA3"/>
    <w:rPr>
      <w:rFonts w:cs="B Nazanin"/>
      <w:sz w:val="20"/>
      <w:szCs w:val="20"/>
    </w:rPr>
  </w:style>
  <w:style w:type="character" w:styleId="EndnoteReference">
    <w:name w:val="endnote reference"/>
    <w:basedOn w:val="DefaultParagraphFont"/>
    <w:uiPriority w:val="99"/>
    <w:semiHidden/>
    <w:unhideWhenUsed/>
    <w:rsid w:val="00665CA3"/>
    <w:rPr>
      <w:vertAlign w:val="superscript"/>
    </w:rPr>
  </w:style>
  <w:style w:type="paragraph" w:customStyle="1" w:styleId="Bullet">
    <w:name w:val="Bullet"/>
    <w:basedOn w:val="Normal"/>
    <w:qFormat/>
    <w:rsid w:val="00665CA3"/>
    <w:pPr>
      <w:spacing w:after="0"/>
      <w:ind w:left="720" w:hanging="360"/>
    </w:pPr>
  </w:style>
  <w:style w:type="paragraph" w:styleId="ListParagraph">
    <w:name w:val="List Paragraph"/>
    <w:basedOn w:val="Normal"/>
    <w:next w:val="Normal"/>
    <w:uiPriority w:val="34"/>
    <w:qFormat/>
    <w:rsid w:val="00665CA3"/>
    <w:pPr>
      <w:numPr>
        <w:numId w:val="13"/>
      </w:numPr>
      <w:ind w:left="357" w:hanging="357"/>
      <w:contextualSpacing/>
    </w:pPr>
  </w:style>
  <w:style w:type="paragraph" w:styleId="TableofFigures">
    <w:name w:val="table of figures"/>
    <w:basedOn w:val="Normal"/>
    <w:next w:val="Normal"/>
    <w:uiPriority w:val="99"/>
    <w:semiHidden/>
    <w:unhideWhenUsed/>
    <w:rsid w:val="00665CA3"/>
    <w:pPr>
      <w:spacing w:after="0"/>
    </w:pPr>
  </w:style>
  <w:style w:type="paragraph" w:customStyle="1" w:styleId="a6">
    <w:name w:val="بالاي عنوان روي جلد"/>
    <w:basedOn w:val="Normal"/>
    <w:rsid w:val="00665CA3"/>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665CA3"/>
    <w:rPr>
      <w:color w:val="000000"/>
    </w:rPr>
  </w:style>
  <w:style w:type="paragraph" w:customStyle="1" w:styleId="a0">
    <w:name w:val="پيشنهادات"/>
    <w:basedOn w:val="Normal"/>
    <w:autoRedefine/>
    <w:qFormat/>
    <w:rsid w:val="00665CA3"/>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665CA3"/>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665CA3"/>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665CA3"/>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665CA3"/>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665CA3"/>
    <w:pPr>
      <w:numPr>
        <w:numId w:val="20"/>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665CA3"/>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665CA3"/>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665CA3"/>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665CA3"/>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665CA3"/>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665CA3"/>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665CA3"/>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665CA3"/>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665CA3"/>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665CA3"/>
    <w:pPr>
      <w:bidi w:val="0"/>
      <w:spacing w:before="0"/>
      <w:ind w:firstLine="397"/>
    </w:pPr>
    <w:rPr>
      <w:rFonts w:cs="Compset"/>
      <w:color w:val="000000"/>
    </w:rPr>
  </w:style>
  <w:style w:type="paragraph" w:customStyle="1" w:styleId="af5">
    <w:name w:val="داخل جدول درشت"/>
    <w:autoRedefine/>
    <w:rsid w:val="00665CA3"/>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665CA3"/>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665CA3"/>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665CA3"/>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665CA3"/>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665CA3"/>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665CA3"/>
    <w:pPr>
      <w:spacing w:before="0" w:after="120"/>
    </w:pPr>
  </w:style>
  <w:style w:type="paragraph" w:customStyle="1" w:styleId="afa">
    <w:name w:val="زشحفهخد"/>
    <w:basedOn w:val="af9"/>
    <w:rsid w:val="00665CA3"/>
    <w:rPr>
      <w:rFonts w:cs="Compset"/>
    </w:rPr>
  </w:style>
  <w:style w:type="paragraph" w:customStyle="1" w:styleId="afb">
    <w:name w:val="زير آرم"/>
    <w:basedOn w:val="Normal"/>
    <w:autoRedefine/>
    <w:qFormat/>
    <w:rsid w:val="00665CA3"/>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665CA3"/>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665CA3"/>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665CA3"/>
    <w:pPr>
      <w:ind w:left="714" w:hanging="357"/>
    </w:pPr>
    <w:rPr>
      <w:vertAlign w:val="subscript"/>
    </w:rPr>
  </w:style>
  <w:style w:type="paragraph" w:customStyle="1" w:styleId="afe">
    <w:name w:val="زير نويس داخل جدول"/>
    <w:basedOn w:val="af"/>
    <w:rsid w:val="00665CA3"/>
    <w:rPr>
      <w:vertAlign w:val="subscript"/>
    </w:rPr>
  </w:style>
  <w:style w:type="paragraph" w:customStyle="1" w:styleId="1">
    <w:name w:val="متن اصلي1"/>
    <w:basedOn w:val="Normal"/>
    <w:autoRedefine/>
    <w:rsid w:val="00665CA3"/>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665CA3"/>
    <w:rPr>
      <w:vertAlign w:val="subscript"/>
    </w:rPr>
  </w:style>
  <w:style w:type="character" w:customStyle="1" w:styleId="aff0">
    <w:name w:val="زير نويس‌ها"/>
    <w:basedOn w:val="DefaultParagraphFont"/>
    <w:rsid w:val="00665CA3"/>
    <w:rPr>
      <w:vertAlign w:val="subscript"/>
    </w:rPr>
  </w:style>
  <w:style w:type="paragraph" w:customStyle="1" w:styleId="aff1">
    <w:name w:val="سطر اول جدول ها"/>
    <w:basedOn w:val="Normal"/>
    <w:rsid w:val="00665CA3"/>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665CA3"/>
    <w:rPr>
      <w:rFonts w:cs="Times New Roman"/>
    </w:rPr>
  </w:style>
  <w:style w:type="paragraph" w:customStyle="1" w:styleId="aff3">
    <w:name w:val="شماره فصل‌ها"/>
    <w:basedOn w:val="Normal"/>
    <w:autoRedefine/>
    <w:qFormat/>
    <w:rsid w:val="00665CA3"/>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665CA3"/>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665CA3"/>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665CA3"/>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665CA3"/>
    <w:pPr>
      <w:spacing w:after="120" w:line="480" w:lineRule="auto"/>
      <w:ind w:left="360"/>
    </w:pPr>
  </w:style>
  <w:style w:type="character" w:customStyle="1" w:styleId="BodyTextIndent2Char">
    <w:name w:val="Body Text Indent 2 Char"/>
    <w:basedOn w:val="DefaultParagraphFont"/>
    <w:link w:val="BodyTextIndent2"/>
    <w:uiPriority w:val="99"/>
    <w:semiHidden/>
    <w:rsid w:val="00665CA3"/>
    <w:rPr>
      <w:rFonts w:cs="B Nazanin"/>
      <w:sz w:val="20"/>
      <w:szCs w:val="26"/>
    </w:rPr>
  </w:style>
  <w:style w:type="paragraph" w:customStyle="1" w:styleId="aff6">
    <w:name w:val="فرموووووووول"/>
    <w:basedOn w:val="Normal"/>
    <w:rsid w:val="00665CA3"/>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665CA3"/>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665CA3"/>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665CA3"/>
    <w:rPr>
      <w:rFonts w:cs="Times New Roman"/>
    </w:rPr>
  </w:style>
  <w:style w:type="paragraph" w:customStyle="1" w:styleId="aff9">
    <w:name w:val="مرجع"/>
    <w:basedOn w:val="Normal"/>
    <w:autoRedefine/>
    <w:qFormat/>
    <w:rsid w:val="00665CA3"/>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665CA3"/>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665CA3"/>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665CA3"/>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665CA3"/>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665CA3"/>
    <w:rPr>
      <w:b/>
      <w:bCs/>
      <w:color w:val="FF0000"/>
    </w:rPr>
  </w:style>
  <w:style w:type="paragraph" w:customStyle="1" w:styleId="Film">
    <w:name w:val="Film"/>
    <w:basedOn w:val="Normal"/>
    <w:qFormat/>
    <w:rsid w:val="00665CA3"/>
    <w:rPr>
      <w:rFonts w:asciiTheme="majorBidi" w:hAnsiTheme="majorBidi"/>
      <w:color w:val="FF0000"/>
      <w:lang w:bidi="fa-IR"/>
    </w:rPr>
  </w:style>
  <w:style w:type="paragraph" w:customStyle="1" w:styleId="AAF-Normal">
    <w:name w:val="AAF-Normal"/>
    <w:basedOn w:val="AAE-Normal"/>
    <w:autoRedefine/>
    <w:qFormat/>
    <w:rsid w:val="00665CA3"/>
    <w:pPr>
      <w:jc w:val="left"/>
    </w:pPr>
    <w:rPr>
      <w:szCs w:val="20"/>
      <w:lang w:bidi="fa-IR"/>
    </w:rPr>
  </w:style>
  <w:style w:type="paragraph" w:customStyle="1" w:styleId="AAS-Normal">
    <w:name w:val="AAS-Normal"/>
    <w:basedOn w:val="AAE-Normal"/>
    <w:autoRedefine/>
    <w:qFormat/>
    <w:rsid w:val="00665CA3"/>
  </w:style>
  <w:style w:type="paragraph" w:customStyle="1" w:styleId="AAAR-Normal">
    <w:name w:val="AAAR-Normal"/>
    <w:basedOn w:val="AAA-MatnAsli"/>
    <w:autoRedefine/>
    <w:qFormat/>
    <w:rsid w:val="00665CA3"/>
    <w:rPr>
      <w:rFonts w:cstheme="majorBidi"/>
      <w:sz w:val="22"/>
    </w:rPr>
  </w:style>
  <w:style w:type="paragraph" w:customStyle="1" w:styleId="AARU-Normal">
    <w:name w:val="AARU-Normal"/>
    <w:basedOn w:val="AAE-Normal"/>
    <w:qFormat/>
    <w:rsid w:val="00665CA3"/>
  </w:style>
  <w:style w:type="paragraph" w:customStyle="1" w:styleId="AAFA-Answer">
    <w:name w:val="AAFA-Answer"/>
    <w:basedOn w:val="AAA-MatnAsli"/>
    <w:qFormat/>
    <w:rsid w:val="00665CA3"/>
    <w:pPr>
      <w:bidi w:val="0"/>
    </w:pPr>
  </w:style>
  <w:style w:type="paragraph" w:customStyle="1" w:styleId="AAFA-Question">
    <w:name w:val="AAFA-Question"/>
    <w:basedOn w:val="AAFA-Answer"/>
    <w:qFormat/>
    <w:rsid w:val="00665CA3"/>
  </w:style>
  <w:style w:type="paragraph" w:customStyle="1" w:styleId="AAE-Answer">
    <w:name w:val="AAE-Answer"/>
    <w:basedOn w:val="AAFA-Question"/>
    <w:qFormat/>
    <w:rsid w:val="00665CA3"/>
  </w:style>
  <w:style w:type="paragraph" w:customStyle="1" w:styleId="AAE-Question">
    <w:name w:val="AAE-Question"/>
    <w:basedOn w:val="AAE-Answer"/>
    <w:qFormat/>
    <w:rsid w:val="00665CA3"/>
  </w:style>
  <w:style w:type="paragraph" w:customStyle="1" w:styleId="AAG-Question">
    <w:name w:val="AAG-Question"/>
    <w:basedOn w:val="AAE-Question"/>
    <w:qFormat/>
    <w:rsid w:val="00665CA3"/>
  </w:style>
  <w:style w:type="paragraph" w:customStyle="1" w:styleId="AAG-Answer">
    <w:name w:val="AAG-Answer"/>
    <w:basedOn w:val="AAE-Question"/>
    <w:qFormat/>
    <w:rsid w:val="00665CA3"/>
  </w:style>
  <w:style w:type="paragraph" w:customStyle="1" w:styleId="AAS-Question">
    <w:name w:val="AAS-Question"/>
    <w:basedOn w:val="AAE-Question"/>
    <w:qFormat/>
    <w:rsid w:val="00665CA3"/>
  </w:style>
  <w:style w:type="paragraph" w:customStyle="1" w:styleId="AAS-Answer">
    <w:name w:val="AAS-Answer"/>
    <w:basedOn w:val="AAE-Question"/>
    <w:qFormat/>
    <w:rsid w:val="00665CA3"/>
  </w:style>
  <w:style w:type="paragraph" w:customStyle="1" w:styleId="AAF-Question">
    <w:name w:val="AAF-Question"/>
    <w:basedOn w:val="AAE-Question"/>
    <w:qFormat/>
    <w:rsid w:val="00665CA3"/>
  </w:style>
  <w:style w:type="paragraph" w:customStyle="1" w:styleId="AAF-Answer">
    <w:name w:val="AAF-Answer"/>
    <w:basedOn w:val="AAE-Question"/>
    <w:qFormat/>
    <w:rsid w:val="00665CA3"/>
  </w:style>
  <w:style w:type="paragraph" w:customStyle="1" w:styleId="AARU-Question">
    <w:name w:val="AARU-Question"/>
    <w:basedOn w:val="AAE-Question"/>
    <w:qFormat/>
    <w:rsid w:val="00665CA3"/>
  </w:style>
  <w:style w:type="paragraph" w:customStyle="1" w:styleId="AARU-Answer">
    <w:name w:val="AARU-Answer"/>
    <w:basedOn w:val="AAE-Question"/>
    <w:qFormat/>
    <w:rsid w:val="00665CA3"/>
  </w:style>
  <w:style w:type="paragraph" w:customStyle="1" w:styleId="AAAR-Question">
    <w:name w:val="AAAR-Question"/>
    <w:basedOn w:val="AAAR-Normal"/>
    <w:qFormat/>
    <w:rsid w:val="00665CA3"/>
    <w:pPr>
      <w:bidi w:val="0"/>
    </w:pPr>
  </w:style>
  <w:style w:type="paragraph" w:customStyle="1" w:styleId="AAAR-Answer">
    <w:name w:val="AAAR-Answer"/>
    <w:basedOn w:val="AAAR-Normal"/>
    <w:qFormat/>
    <w:rsid w:val="00665CA3"/>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 Id="rId22"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CFB3FB-6B66-42DE-9507-A631BCFCF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203</TotalTime>
  <Pages>1</Pages>
  <Words>1269</Words>
  <Characters>7237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javad ghyasvand</cp:lastModifiedBy>
  <cp:revision>70</cp:revision>
  <dcterms:created xsi:type="dcterms:W3CDTF">2020-06-17T07:06:00Z</dcterms:created>
  <dcterms:modified xsi:type="dcterms:W3CDTF">2025-07-14T22:03:00Z</dcterms:modified>
</cp:coreProperties>
</file>