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8BCD9" w14:textId="6FD9019F" w:rsidR="00CE5D9C" w:rsidRDefault="00CE5D9C" w:rsidP="003D59ED">
      <w:pPr>
        <w:pStyle w:val="Heading2"/>
        <w:rPr>
          <w:rtl/>
        </w:rPr>
      </w:pPr>
      <w:commentRangeStart w:id="0"/>
      <w:r w:rsidRPr="0077396A">
        <w:rPr>
          <w:rtl/>
        </w:rPr>
        <w:t>انواع روم ها</w:t>
      </w:r>
      <w:commentRangeEnd w:id="0"/>
      <w:r w:rsidRPr="0077396A">
        <w:rPr>
          <w:rStyle w:val="CommentReference"/>
          <w:sz w:val="24"/>
          <w:szCs w:val="24"/>
        </w:rPr>
        <w:commentReference w:id="0"/>
      </w:r>
      <w:r w:rsidR="000F4162" w:rsidRPr="0077396A">
        <w:rPr>
          <w:rFonts w:hint="cs"/>
          <w:rtl/>
        </w:rPr>
        <w:t xml:space="preserve"> </w:t>
      </w:r>
    </w:p>
    <w:p w14:paraId="78B405D6" w14:textId="3BB626D3" w:rsidR="003D59ED" w:rsidRPr="003D59ED" w:rsidRDefault="003D59ED" w:rsidP="003D59ED">
      <w:pPr>
        <w:pStyle w:val="AAAR-Normal"/>
      </w:pPr>
      <w:r>
        <w:rPr>
          <w:rtl/>
        </w:rPr>
        <w:t>قر</w:t>
      </w:r>
      <w:r>
        <w:rPr>
          <w:rFonts w:hint="cs"/>
          <w:rtl/>
        </w:rPr>
        <w:t>ی</w:t>
      </w:r>
      <w:r>
        <w:rPr>
          <w:rFonts w:hint="eastAsia"/>
          <w:rtl/>
        </w:rPr>
        <w:t>با</w:t>
      </w:r>
      <w:r>
        <w:rPr>
          <w:rtl/>
        </w:rPr>
        <w:t>...</w:t>
      </w:r>
    </w:p>
    <w:p w14:paraId="4F85E56D" w14:textId="148225D9" w:rsidR="00CE5D9C" w:rsidRDefault="00CE5D9C" w:rsidP="00CE5D9C">
      <w:pPr>
        <w:pStyle w:val="AAE-Normal"/>
      </w:pPr>
      <w:r w:rsidRPr="00CE5D9C">
        <w:t>General Types of Rooms</w:t>
      </w:r>
    </w:p>
    <w:p w14:paraId="5FF2BBBD" w14:textId="6AAEADFD" w:rsidR="00CE5D9C" w:rsidRDefault="00CE5D9C" w:rsidP="00630D12">
      <w:pPr>
        <w:pStyle w:val="AAG-Normal"/>
      </w:pPr>
      <w:r w:rsidRPr="00CE5D9C">
        <w:t>Allgemeine Typen von Zimmern</w:t>
      </w:r>
    </w:p>
    <w:p w14:paraId="4A55BF11" w14:textId="153AA3D4" w:rsidR="00630D12" w:rsidRDefault="00A664C3" w:rsidP="00630D12">
      <w:pPr>
        <w:pStyle w:val="AAS-Normal"/>
      </w:pPr>
      <w:r>
        <w:t>.</w:t>
      </w:r>
      <w:r w:rsidRPr="00EF1FAE">
        <w:t xml:space="preserve"> Los espacios del software</w:t>
      </w:r>
    </w:p>
    <w:p w14:paraId="038D7B0F" w14:textId="77777777" w:rsidR="002E56BE" w:rsidRDefault="002E56BE" w:rsidP="002E56BE">
      <w:pPr>
        <w:pStyle w:val="AAF-Normal"/>
      </w:pPr>
      <w:r w:rsidRPr="002E56BE">
        <w:t>En général, le panneau</w:t>
      </w:r>
      <w:r w:rsidRPr="002E56BE">
        <w:rPr>
          <w:rFonts w:hint="cs"/>
          <w:rtl/>
        </w:rPr>
        <w:t xml:space="preserve"> </w:t>
      </w:r>
    </w:p>
    <w:p w14:paraId="0453B738" w14:textId="7F5F3BFE" w:rsidR="00540551" w:rsidRDefault="000A6ADA" w:rsidP="008019AF">
      <w:pPr>
        <w:pStyle w:val="AAA-MatnAsli"/>
        <w:rPr>
          <w:rtl/>
        </w:rPr>
      </w:pPr>
      <w:r w:rsidRPr="003319F2">
        <w:rPr>
          <w:rFonts w:hint="cs"/>
          <w:rtl/>
        </w:rPr>
        <w:t>به طور کلی صفحه اصلی نرم‌افزار دارای دو نوع روم برای انجام تست می‌باشد.</w:t>
      </w:r>
    </w:p>
    <w:p w14:paraId="4AAF30CE" w14:textId="35BA5515" w:rsidR="003D59ED" w:rsidRPr="003319F2" w:rsidRDefault="003D59ED" w:rsidP="003D59ED">
      <w:pPr>
        <w:pStyle w:val="AAAR-Normal"/>
      </w:pPr>
      <w:r>
        <w:rPr>
          <w:rtl/>
        </w:rPr>
        <w:t>قر</w:t>
      </w:r>
      <w:r>
        <w:rPr>
          <w:rFonts w:hint="cs"/>
          <w:rtl/>
        </w:rPr>
        <w:t>ی</w:t>
      </w:r>
      <w:r>
        <w:rPr>
          <w:rFonts w:hint="eastAsia"/>
          <w:rtl/>
        </w:rPr>
        <w:t>با</w:t>
      </w:r>
      <w:r>
        <w:rPr>
          <w:rtl/>
        </w:rPr>
        <w:t>...</w:t>
      </w:r>
    </w:p>
    <w:p w14:paraId="018FDA33" w14:textId="04BA90DA" w:rsidR="009C5364" w:rsidRPr="00CE5D9C" w:rsidRDefault="00DD39D6" w:rsidP="00CE5D9C">
      <w:pPr>
        <w:pStyle w:val="AAE-Normal"/>
      </w:pPr>
      <w:r w:rsidRPr="00CE5D9C">
        <w:t>Generally, there are two types of testing rooms available on the main page of the software.</w:t>
      </w:r>
    </w:p>
    <w:p w14:paraId="636675F2" w14:textId="623D590F" w:rsidR="009C5364" w:rsidRDefault="009C5364" w:rsidP="00630D12">
      <w:pPr>
        <w:pStyle w:val="AAG-Normal"/>
      </w:pPr>
      <w:r w:rsidRPr="00CE5D9C">
        <w:t>Im Allgemeinen stehen auf der Hauptseite der Software zwei Arten von Testräumen zur Verfügung.</w:t>
      </w:r>
    </w:p>
    <w:p w14:paraId="668E788D" w14:textId="111E319C" w:rsidR="00630D12" w:rsidRDefault="00A875F5" w:rsidP="00630D12">
      <w:pPr>
        <w:pStyle w:val="AAS-Normal"/>
      </w:pPr>
      <w:r>
        <w:t>.</w:t>
      </w:r>
      <w:r w:rsidRPr="00EF1FAE">
        <w:t xml:space="preserve"> Generalmente, hay dos tipos de salas de pruebas disponibles en la página principal del software.</w:t>
      </w:r>
    </w:p>
    <w:p w14:paraId="22E86430" w14:textId="77777777" w:rsidR="002E56BE" w:rsidRDefault="002E56BE" w:rsidP="002E56BE">
      <w:pPr>
        <w:pStyle w:val="AAF-Normal"/>
      </w:pPr>
      <w:r w:rsidRPr="002E56BE">
        <w:t>page principal du logiciel dispose de deux types de salles de test</w:t>
      </w:r>
      <w:r w:rsidRPr="002E56BE">
        <w:rPr>
          <w:rtl/>
        </w:rPr>
        <w:t>.</w:t>
      </w:r>
    </w:p>
    <w:p w14:paraId="585A06BF" w14:textId="32EC00D3" w:rsidR="005C0687" w:rsidRDefault="000A6ADA" w:rsidP="008019AF">
      <w:pPr>
        <w:pStyle w:val="AAA-MatnAsli"/>
        <w:rPr>
          <w:rtl/>
        </w:rPr>
      </w:pPr>
      <w:r w:rsidRPr="00CE5D9C">
        <w:rPr>
          <w:rFonts w:hint="cs"/>
          <w:rtl/>
        </w:rPr>
        <w:t xml:space="preserve"> 1- روم </w:t>
      </w:r>
      <w:r w:rsidR="00483AEB" w:rsidRPr="00CE5D9C">
        <w:rPr>
          <w:rFonts w:cs="Calibri" w:hint="cs"/>
          <w:rtl/>
        </w:rPr>
        <w:t>"</w:t>
      </w:r>
      <w:r w:rsidRPr="00CE5D9C">
        <w:t>VCC</w:t>
      </w:r>
      <w:r w:rsidR="00483AEB" w:rsidRPr="00CE5D9C">
        <w:rPr>
          <w:rFonts w:cs="Calibri" w:hint="cs"/>
          <w:rtl/>
        </w:rPr>
        <w:t>"</w:t>
      </w:r>
      <w:r w:rsidRPr="00CE5D9C">
        <w:rPr>
          <w:rFonts w:hint="cs"/>
          <w:rtl/>
        </w:rPr>
        <w:t xml:space="preserve">: این روم محیطی برای انجام </w:t>
      </w:r>
      <w:r w:rsidR="00CC624A" w:rsidRPr="00CE5D9C">
        <w:rPr>
          <w:rFonts w:hint="cs"/>
          <w:rtl/>
        </w:rPr>
        <w:t>مجموعه‌ای از</w:t>
      </w:r>
      <w:r w:rsidRPr="00CE5D9C">
        <w:rPr>
          <w:rFonts w:hint="cs"/>
          <w:rtl/>
        </w:rPr>
        <w:t xml:space="preserve"> </w:t>
      </w:r>
      <w:r w:rsidR="00F554DD" w:rsidRPr="00CE5D9C">
        <w:rPr>
          <w:rFonts w:hint="cs"/>
          <w:rtl/>
        </w:rPr>
        <w:t>تست</w:t>
      </w:r>
      <w:r w:rsidR="00CC624A" w:rsidRPr="00CE5D9C">
        <w:rPr>
          <w:rFonts w:hint="cs"/>
          <w:rtl/>
        </w:rPr>
        <w:t>‌های مختلف</w:t>
      </w:r>
      <w:r w:rsidR="00F61E2F" w:rsidRPr="00CE5D9C">
        <w:rPr>
          <w:rFonts w:hint="cs"/>
          <w:rtl/>
        </w:rPr>
        <w:t xml:space="preserve"> است و می‌توان چند </w:t>
      </w:r>
      <w:r w:rsidR="00CC624A" w:rsidRPr="00CE5D9C">
        <w:rPr>
          <w:rFonts w:hint="cs"/>
          <w:rtl/>
        </w:rPr>
        <w:t>تست</w:t>
      </w:r>
      <w:r w:rsidR="00F554DD" w:rsidRPr="00CE5D9C">
        <w:rPr>
          <w:rFonts w:hint="cs"/>
          <w:rtl/>
        </w:rPr>
        <w:t xml:space="preserve"> </w:t>
      </w:r>
      <w:r w:rsidR="008411BF" w:rsidRPr="00CE5D9C">
        <w:rPr>
          <w:rFonts w:hint="cs"/>
          <w:rtl/>
        </w:rPr>
        <w:t>از</w:t>
      </w:r>
      <w:r w:rsidR="00CC624A" w:rsidRPr="00CE5D9C">
        <w:rPr>
          <w:rFonts w:hint="cs"/>
          <w:rtl/>
        </w:rPr>
        <w:t xml:space="preserve"> روم</w:t>
      </w:r>
      <w:r w:rsidR="00483AEB" w:rsidRPr="00CE5D9C">
        <w:rPr>
          <w:rFonts w:hint="cs"/>
          <w:rtl/>
        </w:rPr>
        <w:t>‌های</w:t>
      </w:r>
      <w:r w:rsidR="00CC624A" w:rsidRPr="00CE5D9C">
        <w:rPr>
          <w:rFonts w:hint="cs"/>
          <w:rtl/>
        </w:rPr>
        <w:t xml:space="preserve"> </w:t>
      </w:r>
      <w:r w:rsidR="00F554DD" w:rsidRPr="00CE5D9C">
        <w:rPr>
          <w:rFonts w:hint="cs"/>
          <w:rtl/>
        </w:rPr>
        <w:t>مختلف را در آن به طور پشت سر هم</w:t>
      </w:r>
      <w:r w:rsidR="00F61E2F" w:rsidRPr="00CE5D9C">
        <w:rPr>
          <w:rFonts w:hint="cs"/>
          <w:rtl/>
        </w:rPr>
        <w:t xml:space="preserve"> </w:t>
      </w:r>
      <w:r w:rsidR="00CC624A" w:rsidRPr="00CE5D9C">
        <w:rPr>
          <w:rFonts w:hint="cs"/>
          <w:rtl/>
        </w:rPr>
        <w:t>انجام داد</w:t>
      </w:r>
      <w:r w:rsidR="00F61E2F" w:rsidRPr="00CE5D9C">
        <w:rPr>
          <w:rFonts w:hint="cs"/>
          <w:rtl/>
        </w:rPr>
        <w:t>.</w:t>
      </w:r>
    </w:p>
    <w:p w14:paraId="5CD60C2D" w14:textId="194CC56D" w:rsidR="003D59ED" w:rsidRPr="00CE5D9C" w:rsidRDefault="003D59ED" w:rsidP="003D59ED">
      <w:pPr>
        <w:pStyle w:val="AAAR-Normal"/>
      </w:pPr>
      <w:r>
        <w:rPr>
          <w:rtl/>
        </w:rPr>
        <w:t>قر</w:t>
      </w:r>
      <w:r>
        <w:rPr>
          <w:rFonts w:hint="cs"/>
          <w:rtl/>
        </w:rPr>
        <w:t>ی</w:t>
      </w:r>
      <w:r>
        <w:rPr>
          <w:rFonts w:hint="eastAsia"/>
          <w:rtl/>
        </w:rPr>
        <w:t>با</w:t>
      </w:r>
      <w:r>
        <w:rPr>
          <w:rtl/>
        </w:rPr>
        <w:t>...</w:t>
      </w:r>
    </w:p>
    <w:p w14:paraId="10C1B9A9" w14:textId="7B345443" w:rsidR="00DD39D6" w:rsidRPr="00CE5D9C" w:rsidRDefault="00DD39D6" w:rsidP="00CE5D9C">
      <w:pPr>
        <w:pStyle w:val="AAE-Normal"/>
      </w:pPr>
      <w:r w:rsidRPr="00CE5D9C">
        <w:t>The “VCC” room: this room provides you with a place to perform a series of different tests. Also, it is possible to perform several tests from different rooms in a continuous manner in this room.</w:t>
      </w:r>
    </w:p>
    <w:p w14:paraId="2441A008" w14:textId="2F398A41" w:rsidR="006223FD" w:rsidRDefault="009C5364" w:rsidP="00630D12">
      <w:pPr>
        <w:pStyle w:val="AAG-Normal"/>
      </w:pPr>
      <w:r w:rsidRPr="00CE5D9C">
        <w:t>Der Raum „VCC“: In diesem Raum können Sie eine Reihe verschiedener Tests durchführen. Es ist auch möglich, in diesem Raum mehrere Tests aus verschiedenen Räumen kontinuierlich durchzuführen.</w:t>
      </w:r>
    </w:p>
    <w:p w14:paraId="4D79A419" w14:textId="0780165C" w:rsidR="00630D12" w:rsidRDefault="00A875F5" w:rsidP="00630D12">
      <w:pPr>
        <w:pStyle w:val="AAS-Normal"/>
      </w:pPr>
      <w:r>
        <w:t>.</w:t>
      </w:r>
      <w:r w:rsidRPr="00EF1FAE">
        <w:t xml:space="preserve"> el room "VCC": este room le proporciona un lugar para realizar una serie de pruebas diferentes. Además, es posible realizar varias pruebas desde diferentes rooms de manera continua en este room.</w:t>
      </w:r>
    </w:p>
    <w:p w14:paraId="596D3BC1" w14:textId="77777777" w:rsidR="002E56BE" w:rsidRPr="002E56BE" w:rsidRDefault="002E56BE" w:rsidP="002E56BE">
      <w:pPr>
        <w:pStyle w:val="AAF-Normal"/>
        <w:rPr>
          <w:lang w:val="fr-FR"/>
        </w:rPr>
      </w:pPr>
      <w:r w:rsidRPr="002E56BE">
        <w:rPr>
          <w:lang w:val="fr-FR"/>
        </w:rPr>
        <w:t>Salle "VCC » : Cette salle est un environnement pour effectuer une série de tests différents et il est possible d'effectuer plusieurs tests à partir de différentes salles à la suite.</w:t>
      </w:r>
    </w:p>
    <w:p w14:paraId="219182DB" w14:textId="4721890D" w:rsidR="009C5364" w:rsidRPr="00CE5D9C" w:rsidRDefault="003F75D5" w:rsidP="00B571A1">
      <w:pPr>
        <w:pStyle w:val="AAA-Aks"/>
        <w:bidi w:val="0"/>
      </w:pPr>
      <w:r>
        <w:drawing>
          <wp:inline distT="0" distB="0" distL="0" distR="0" wp14:anchorId="50835823" wp14:editId="7348B3AA">
            <wp:extent cx="7005320" cy="148717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5320" cy="1487170"/>
                    </a:xfrm>
                    <a:prstGeom prst="rect">
                      <a:avLst/>
                    </a:prstGeom>
                    <a:noFill/>
                    <a:ln>
                      <a:noFill/>
                    </a:ln>
                  </pic:spPr>
                </pic:pic>
              </a:graphicData>
            </a:graphic>
          </wp:inline>
        </w:drawing>
      </w:r>
    </w:p>
    <w:p w14:paraId="39503282" w14:textId="5863E63F" w:rsidR="00392336" w:rsidRDefault="00F61E2F" w:rsidP="008019AF">
      <w:pPr>
        <w:pStyle w:val="AAA-MatnAsli"/>
        <w:rPr>
          <w:rtl/>
        </w:rPr>
      </w:pPr>
      <w:r w:rsidRPr="008019AF">
        <w:rPr>
          <w:rFonts w:hint="cs"/>
          <w:rtl/>
        </w:rPr>
        <w:t xml:space="preserve">2- سایر روم‌ها </w:t>
      </w:r>
      <w:r w:rsidR="003319F2" w:rsidRPr="008019AF">
        <w:rPr>
          <w:rFonts w:hint="cs"/>
          <w:rtl/>
        </w:rPr>
        <w:t>مثل</w:t>
      </w:r>
      <w:r w:rsidRPr="008019AF">
        <w:rPr>
          <w:rFonts w:hint="cs"/>
          <w:rtl/>
        </w:rPr>
        <w:t xml:space="preserve"> "</w:t>
      </w:r>
      <w:r w:rsidRPr="008019AF">
        <w:t>AMT Sequencer</w:t>
      </w:r>
      <w:r w:rsidRPr="008019AF">
        <w:rPr>
          <w:rFonts w:hint="cs"/>
          <w:rtl/>
        </w:rPr>
        <w:t>"،</w:t>
      </w:r>
      <w:r w:rsidR="00695EBF" w:rsidRPr="008019AF">
        <w:rPr>
          <w:rFonts w:hint="cs"/>
          <w:rtl/>
        </w:rPr>
        <w:t xml:space="preserve"> </w:t>
      </w:r>
      <w:r w:rsidRPr="008019AF">
        <w:rPr>
          <w:rFonts w:hint="cs"/>
          <w:rtl/>
        </w:rPr>
        <w:t>"</w:t>
      </w:r>
      <w:r w:rsidRPr="008019AF">
        <w:t>AMT Distance</w:t>
      </w:r>
      <w:r w:rsidRPr="008019AF">
        <w:rPr>
          <w:rFonts w:hint="cs"/>
          <w:rtl/>
        </w:rPr>
        <w:t>"،</w:t>
      </w:r>
      <w:r w:rsidR="00695EBF" w:rsidRPr="008019AF">
        <w:rPr>
          <w:rFonts w:hint="cs"/>
          <w:rtl/>
        </w:rPr>
        <w:t xml:space="preserve"> </w:t>
      </w:r>
      <w:r w:rsidRPr="008019AF">
        <w:rPr>
          <w:rFonts w:hint="cs"/>
          <w:rtl/>
        </w:rPr>
        <w:t>"</w:t>
      </w:r>
      <w:r w:rsidRPr="008019AF">
        <w:t>AMT Transformer</w:t>
      </w:r>
      <w:r w:rsidRPr="008019AF">
        <w:rPr>
          <w:rFonts w:hint="cs"/>
          <w:rtl/>
        </w:rPr>
        <w:t xml:space="preserve">" </w:t>
      </w:r>
      <w:r w:rsidR="00695EBF" w:rsidRPr="008019AF">
        <w:rPr>
          <w:rFonts w:hint="cs"/>
          <w:rtl/>
        </w:rPr>
        <w:t>و</w:t>
      </w:r>
      <w:r w:rsidRPr="008019AF">
        <w:rPr>
          <w:rFonts w:hint="cs"/>
          <w:rtl/>
        </w:rPr>
        <w:t xml:space="preserve"> "</w:t>
      </w:r>
      <w:r w:rsidRPr="008019AF">
        <w:t>AMT Differential</w:t>
      </w:r>
      <w:r w:rsidRPr="008019AF">
        <w:rPr>
          <w:rFonts w:hint="cs"/>
          <w:rtl/>
        </w:rPr>
        <w:t>"</w:t>
      </w:r>
      <w:r w:rsidR="00645751" w:rsidRPr="008019AF">
        <w:rPr>
          <w:rFonts w:hint="cs"/>
          <w:rtl/>
        </w:rPr>
        <w:t xml:space="preserve">، </w:t>
      </w:r>
      <w:r w:rsidR="00695EBF" w:rsidRPr="008019AF">
        <w:rPr>
          <w:rFonts w:hint="cs"/>
          <w:rtl/>
        </w:rPr>
        <w:t>صفحات اصلی یک</w:t>
      </w:r>
      <w:r w:rsidR="00645751" w:rsidRPr="008019AF">
        <w:rPr>
          <w:rFonts w:hint="cs"/>
          <w:rtl/>
        </w:rPr>
        <w:t>سان</w:t>
      </w:r>
      <w:r w:rsidR="003319F2" w:rsidRPr="008019AF">
        <w:rPr>
          <w:rFonts w:hint="cs"/>
          <w:rtl/>
        </w:rPr>
        <w:t>ی</w:t>
      </w:r>
      <w:r w:rsidR="00695EBF" w:rsidRPr="008019AF">
        <w:rPr>
          <w:rFonts w:hint="cs"/>
          <w:rtl/>
        </w:rPr>
        <w:t xml:space="preserve"> </w:t>
      </w:r>
      <w:r w:rsidR="003319F2" w:rsidRPr="008019AF">
        <w:rPr>
          <w:rFonts w:hint="cs"/>
          <w:rtl/>
        </w:rPr>
        <w:t>دارند</w:t>
      </w:r>
      <w:r w:rsidR="00695EBF" w:rsidRPr="008019AF">
        <w:rPr>
          <w:rFonts w:hint="cs"/>
          <w:rtl/>
        </w:rPr>
        <w:t xml:space="preserve"> و تنها یک سری امکانات در این صفحات بر اساس نیاز</w:t>
      </w:r>
      <w:r w:rsidR="00645751" w:rsidRPr="008019AF">
        <w:rPr>
          <w:rFonts w:hint="cs"/>
          <w:rtl/>
        </w:rPr>
        <w:t xml:space="preserve"> "</w:t>
      </w:r>
      <w:r w:rsidR="00645751" w:rsidRPr="008019AF">
        <w:t>Show</w:t>
      </w:r>
      <w:r w:rsidR="00645751" w:rsidRPr="008019AF">
        <w:rPr>
          <w:rFonts w:hint="cs"/>
          <w:rtl/>
        </w:rPr>
        <w:t>"</w:t>
      </w:r>
      <w:r w:rsidR="00CE0724" w:rsidRPr="008019AF">
        <w:rPr>
          <w:rFonts w:hint="cs"/>
          <w:rtl/>
        </w:rPr>
        <w:t xml:space="preserve"> </w:t>
      </w:r>
      <w:r w:rsidR="00695EBF" w:rsidRPr="008019AF">
        <w:rPr>
          <w:rFonts w:hint="cs"/>
          <w:rtl/>
        </w:rPr>
        <w:t xml:space="preserve">یا </w:t>
      </w:r>
      <w:r w:rsidR="00645751" w:rsidRPr="008019AF">
        <w:rPr>
          <w:rFonts w:hint="cs"/>
          <w:rtl/>
        </w:rPr>
        <w:t>"</w:t>
      </w:r>
      <w:r w:rsidR="00645751" w:rsidRPr="008019AF">
        <w:t>Hide</w:t>
      </w:r>
      <w:r w:rsidR="00645751" w:rsidRPr="008019AF">
        <w:rPr>
          <w:rFonts w:hint="cs"/>
          <w:rtl/>
        </w:rPr>
        <w:t xml:space="preserve">" </w:t>
      </w:r>
      <w:r w:rsidR="00695EBF" w:rsidRPr="008019AF">
        <w:rPr>
          <w:rFonts w:hint="cs"/>
          <w:rtl/>
        </w:rPr>
        <w:t>شده‌اند.</w:t>
      </w:r>
      <w:r w:rsidR="00392336" w:rsidRPr="008019AF">
        <w:rPr>
          <w:rFonts w:hint="cs"/>
          <w:rtl/>
        </w:rPr>
        <w:t xml:space="preserve"> مثلا در روم "</w:t>
      </w:r>
      <w:r w:rsidR="00392336" w:rsidRPr="008019AF">
        <w:t>Sequencer</w:t>
      </w:r>
      <w:r w:rsidR="00392336" w:rsidRPr="008019AF">
        <w:rPr>
          <w:rFonts w:hint="cs"/>
          <w:rtl/>
        </w:rPr>
        <w:t>" در قسمت "</w:t>
      </w:r>
      <w:r w:rsidR="00392336" w:rsidRPr="008019AF">
        <w:t>Hardware</w:t>
      </w:r>
      <w:r w:rsidR="00392336" w:rsidRPr="008019AF">
        <w:rPr>
          <w:rFonts w:hint="cs"/>
          <w:rtl/>
        </w:rPr>
        <w:t>" صفحه "</w:t>
      </w:r>
      <w:r w:rsidR="00392336" w:rsidRPr="008019AF">
        <w:t>Calibration</w:t>
      </w:r>
      <w:r w:rsidR="00392336" w:rsidRPr="008019AF">
        <w:rPr>
          <w:rFonts w:hint="cs"/>
          <w:rtl/>
        </w:rPr>
        <w:t>" وجود دارد ولی در روم "</w:t>
      </w:r>
      <w:r w:rsidR="00392336" w:rsidRPr="008019AF">
        <w:t>Distance</w:t>
      </w:r>
      <w:r w:rsidR="00392336" w:rsidRPr="008019AF">
        <w:rPr>
          <w:rFonts w:hint="cs"/>
          <w:rtl/>
        </w:rPr>
        <w:t>" این صفحه "</w:t>
      </w:r>
      <w:r w:rsidR="00392336" w:rsidRPr="008019AF">
        <w:t>Hide</w:t>
      </w:r>
      <w:r w:rsidR="00392336" w:rsidRPr="008019AF">
        <w:rPr>
          <w:rFonts w:hint="cs"/>
          <w:rtl/>
        </w:rPr>
        <w:t>" شده است.</w:t>
      </w:r>
    </w:p>
    <w:p w14:paraId="0B84F4C1" w14:textId="0E36B88F" w:rsidR="003D59ED" w:rsidRPr="008019AF" w:rsidRDefault="003D59ED" w:rsidP="003D59ED">
      <w:pPr>
        <w:pStyle w:val="AAAR-Normal"/>
      </w:pPr>
      <w:r>
        <w:rPr>
          <w:rtl/>
        </w:rPr>
        <w:t>قر</w:t>
      </w:r>
      <w:r>
        <w:rPr>
          <w:rFonts w:hint="cs"/>
          <w:rtl/>
        </w:rPr>
        <w:t>ی</w:t>
      </w:r>
      <w:r>
        <w:rPr>
          <w:rFonts w:hint="eastAsia"/>
          <w:rtl/>
        </w:rPr>
        <w:t>با</w:t>
      </w:r>
      <w:r>
        <w:rPr>
          <w:rtl/>
        </w:rPr>
        <w:t>...</w:t>
      </w:r>
    </w:p>
    <w:p w14:paraId="553320E8" w14:textId="25824757" w:rsidR="00392336" w:rsidRPr="00CE5D9C" w:rsidRDefault="00DD39D6" w:rsidP="00392336">
      <w:pPr>
        <w:pStyle w:val="AAE-Normal"/>
      </w:pPr>
      <w:r w:rsidRPr="00CE5D9C">
        <w:t xml:space="preserve">The other rooms </w:t>
      </w:r>
      <w:r w:rsidR="00941DD3" w:rsidRPr="00CE5D9C">
        <w:t>including</w:t>
      </w:r>
      <w:r w:rsidRPr="00CE5D9C">
        <w:t xml:space="preserve"> “AMT Sequencer”, “AMT Distance”, “AMT Transformer” and “AMT Differential”, have the same main page. The only difference is that in these rooms, a few features are made hidden or shown according to the needs.</w:t>
      </w:r>
      <w:r w:rsidR="00392336" w:rsidRPr="00392336">
        <w:t xml:space="preserve"> </w:t>
      </w:r>
      <w:r w:rsidR="00392336" w:rsidRPr="00CE5D9C">
        <w:t>For example, in the “Hardware” section in the “Sequencer” room, there is an option for “Calibration” but in the same section in the “Distance” room, this option is not available and has been made hidden.</w:t>
      </w:r>
    </w:p>
    <w:p w14:paraId="49DBB04F" w14:textId="6C473C0D" w:rsidR="006223FD" w:rsidRDefault="00E430A6" w:rsidP="00630D12">
      <w:pPr>
        <w:pStyle w:val="AAG-Normal"/>
      </w:pPr>
      <w:r w:rsidRPr="00CE5D9C">
        <w:t>Die anderen Räume, einschließlich "AMT Sequencer", "AMT Distance", "AMT Transformer" und "AMT Differential", haben dieselbe Hauptseite. Der einzige Unterschied besteht darin, dass in diesen Räumen einige Funktionen je nach Bedarf ausgeblendet oder eingeblendet werden.</w:t>
      </w:r>
      <w:r w:rsidR="00392336" w:rsidRPr="00392336">
        <w:t xml:space="preserve"> </w:t>
      </w:r>
      <w:r w:rsidR="00392336" w:rsidRPr="00CE5D9C">
        <w:t>Beispielsweise gibt es im Bereich „Hardware“ im Bereich „Sequenzer“ eine Option für „Kalibrierung“. Im Bereich „Abstand“ ist diese Option jedoch nicht verfügbar und wurde ausgeblendet.</w:t>
      </w:r>
    </w:p>
    <w:p w14:paraId="03D7A4EE" w14:textId="60FB2999" w:rsidR="00630D12" w:rsidRDefault="00A875F5" w:rsidP="00630D12">
      <w:pPr>
        <w:pStyle w:val="AAS-Normal"/>
      </w:pPr>
      <w:r>
        <w:t>.</w:t>
      </w:r>
      <w:r w:rsidRPr="00EF1FAE">
        <w:t xml:space="preserve"> Los otros espacios, incluyendo "Secuenciador AMT", "Distancia AMT", "Transformador AMT" y "Diferencial AMT", tienen la misma página principal. La única diferencia es que en estos cuartos, algunas características se hacen ocultas o se muestran según las necesidades.</w:t>
      </w:r>
    </w:p>
    <w:p w14:paraId="4301E993" w14:textId="77777777" w:rsidR="002E56BE" w:rsidRPr="002E56BE" w:rsidRDefault="002E56BE" w:rsidP="002E56BE">
      <w:pPr>
        <w:pStyle w:val="AAF-Normal"/>
        <w:rPr>
          <w:lang w:val="fr-FR"/>
        </w:rPr>
      </w:pPr>
      <w:r w:rsidRPr="002E56BE">
        <w:rPr>
          <w:lang w:val="fr-FR"/>
        </w:rPr>
        <w:t>D'autres salles comme "Séquenceur AMT", "Distance AMT"</w:t>
      </w:r>
      <w:r w:rsidRPr="002E56BE">
        <w:rPr>
          <w:rtl/>
          <w:lang w:bidi="ar-SA"/>
        </w:rPr>
        <w:t xml:space="preserve">، </w:t>
      </w:r>
      <w:r w:rsidRPr="002E56BE">
        <w:rPr>
          <w:lang w:val="fr-FR"/>
        </w:rPr>
        <w:t>"Transformateur AMT" et "Différentiel AMT"</w:t>
      </w:r>
      <w:r w:rsidRPr="002E56BE">
        <w:rPr>
          <w:rtl/>
          <w:lang w:bidi="ar-SA"/>
        </w:rPr>
        <w:t>،</w:t>
      </w:r>
      <w:r w:rsidRPr="002E56BE">
        <w:rPr>
          <w:lang w:val="fr-FR"/>
        </w:rPr>
        <w:t xml:space="preserve"> ont les mêmes pages principales et seule une série de fonctionnalités sur ces pages sont "Afficher" ou "Masquer" en fonction des besoins. Par exemple, dans la salle « Séquenceur », il y a une page « Calibration » dans la section « Hardware », mais dans la salle « Distance », cette page est masquée.</w:t>
      </w:r>
    </w:p>
    <w:p w14:paraId="1C0DDCBA" w14:textId="3FA66CCA" w:rsidR="00392336" w:rsidRPr="00CE5D9C" w:rsidRDefault="003F75D5" w:rsidP="00B571A1">
      <w:pPr>
        <w:pStyle w:val="AAA-Aks"/>
        <w:bidi w:val="0"/>
      </w:pPr>
      <w:r>
        <w:drawing>
          <wp:inline distT="0" distB="0" distL="0" distR="0" wp14:anchorId="3FE028C8" wp14:editId="6322A8E7">
            <wp:extent cx="3847284" cy="2433099"/>
            <wp:effectExtent l="0" t="0" r="127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9148" cy="2446926"/>
                    </a:xfrm>
                    <a:prstGeom prst="rect">
                      <a:avLst/>
                    </a:prstGeom>
                    <a:noFill/>
                    <a:ln>
                      <a:noFill/>
                    </a:ln>
                  </pic:spPr>
                </pic:pic>
              </a:graphicData>
            </a:graphic>
          </wp:inline>
        </w:drawing>
      </w:r>
    </w:p>
    <w:p w14:paraId="7B691292" w14:textId="69436E80" w:rsidR="00695EBF" w:rsidRDefault="00695EBF" w:rsidP="008019AF">
      <w:pPr>
        <w:pStyle w:val="AAA-MatnAsli"/>
        <w:rPr>
          <w:rtl/>
        </w:rPr>
      </w:pPr>
      <w:r w:rsidRPr="00CE5D9C">
        <w:rPr>
          <w:rFonts w:hint="cs"/>
          <w:rtl/>
        </w:rPr>
        <w:t>در روم "</w:t>
      </w:r>
      <w:r w:rsidR="00E82BCF" w:rsidRPr="00CE5D9C">
        <w:t>Sequencer</w:t>
      </w:r>
      <w:r w:rsidRPr="00CE5D9C">
        <w:rPr>
          <w:rFonts w:hint="cs"/>
          <w:rtl/>
        </w:rPr>
        <w:t>" تمامی امکانات</w:t>
      </w:r>
      <w:r w:rsidR="00645751" w:rsidRPr="00CE5D9C">
        <w:rPr>
          <w:rFonts w:hint="cs"/>
          <w:rtl/>
        </w:rPr>
        <w:t xml:space="preserve"> برای انجام</w:t>
      </w:r>
      <w:r w:rsidRPr="00CE5D9C">
        <w:rPr>
          <w:rFonts w:hint="cs"/>
          <w:rtl/>
        </w:rPr>
        <w:t xml:space="preserve"> </w:t>
      </w:r>
      <w:r w:rsidR="00E82BCF" w:rsidRPr="00CE5D9C">
        <w:rPr>
          <w:rFonts w:hint="cs"/>
          <w:rtl/>
        </w:rPr>
        <w:t>تست</w:t>
      </w:r>
      <w:r w:rsidR="00645751" w:rsidRPr="00CE5D9C">
        <w:rPr>
          <w:rFonts w:hint="cs"/>
          <w:rtl/>
        </w:rPr>
        <w:t>‌های مختلف</w:t>
      </w:r>
      <w:r w:rsidR="00E82BCF" w:rsidRPr="00CE5D9C">
        <w:rPr>
          <w:rFonts w:hint="cs"/>
          <w:rtl/>
        </w:rPr>
        <w:t xml:space="preserve"> </w:t>
      </w:r>
      <w:r w:rsidR="00645751" w:rsidRPr="00CE5D9C">
        <w:rPr>
          <w:rFonts w:hint="cs"/>
          <w:rtl/>
        </w:rPr>
        <w:t>وجود دارد.</w:t>
      </w:r>
      <w:r w:rsidR="00E82BCF" w:rsidRPr="00CE5D9C">
        <w:rPr>
          <w:rFonts w:hint="cs"/>
          <w:rtl/>
        </w:rPr>
        <w:t xml:space="preserve"> </w:t>
      </w:r>
      <w:r w:rsidR="00E82BCF" w:rsidRPr="003319F2">
        <w:rPr>
          <w:rFonts w:hint="cs"/>
          <w:color w:val="00B050"/>
          <w:rtl/>
        </w:rPr>
        <w:t>پنجره‌های "</w:t>
      </w:r>
      <w:r w:rsidR="00E82BCF" w:rsidRPr="003319F2">
        <w:rPr>
          <w:color w:val="00B050"/>
        </w:rPr>
        <w:t>Table View</w:t>
      </w:r>
      <w:r w:rsidR="00E82BCF" w:rsidRPr="003319F2">
        <w:rPr>
          <w:rFonts w:hint="cs"/>
          <w:color w:val="00B050"/>
          <w:rtl/>
        </w:rPr>
        <w:t>"</w:t>
      </w:r>
      <w:r w:rsidR="00FA510F" w:rsidRPr="003319F2">
        <w:rPr>
          <w:rFonts w:hint="cs"/>
          <w:color w:val="00B050"/>
          <w:rtl/>
        </w:rPr>
        <w:t>، "</w:t>
      </w:r>
      <w:r w:rsidR="00FA510F" w:rsidRPr="003319F2">
        <w:rPr>
          <w:color w:val="00B050"/>
        </w:rPr>
        <w:t>Detail view</w:t>
      </w:r>
      <w:r w:rsidR="00FA510F" w:rsidRPr="003319F2">
        <w:rPr>
          <w:rFonts w:hint="cs"/>
          <w:color w:val="00B050"/>
          <w:rtl/>
        </w:rPr>
        <w:t>"</w:t>
      </w:r>
      <w:r w:rsidR="00E82BCF" w:rsidRPr="003319F2">
        <w:rPr>
          <w:rFonts w:hint="cs"/>
          <w:color w:val="00B050"/>
          <w:rtl/>
        </w:rPr>
        <w:t xml:space="preserve"> و "</w:t>
      </w:r>
      <w:r w:rsidR="00E82BCF" w:rsidRPr="003319F2">
        <w:rPr>
          <w:color w:val="00B050"/>
        </w:rPr>
        <w:t>Measurement View</w:t>
      </w:r>
      <w:r w:rsidR="00E82BCF" w:rsidRPr="003319F2">
        <w:rPr>
          <w:rFonts w:hint="cs"/>
          <w:color w:val="00B050"/>
          <w:rtl/>
        </w:rPr>
        <w:t xml:space="preserve">" </w:t>
      </w:r>
      <w:r w:rsidR="00E82BCF" w:rsidRPr="00CE5D9C">
        <w:rPr>
          <w:rFonts w:hint="cs"/>
          <w:rtl/>
        </w:rPr>
        <w:t xml:space="preserve">پنجره‌های مهم این صفحه </w:t>
      </w:r>
      <w:r w:rsidR="00A04FB7" w:rsidRPr="00CE5D9C">
        <w:rPr>
          <w:rFonts w:hint="cs"/>
          <w:rtl/>
        </w:rPr>
        <w:t>هستند</w:t>
      </w:r>
      <w:r w:rsidR="00E82BCF" w:rsidRPr="00CE5D9C">
        <w:rPr>
          <w:rFonts w:hint="cs"/>
          <w:rtl/>
        </w:rPr>
        <w:t xml:space="preserve"> که</w:t>
      </w:r>
      <w:r w:rsidR="008A5845" w:rsidRPr="00CE5D9C">
        <w:rPr>
          <w:rFonts w:hint="cs"/>
          <w:rtl/>
        </w:rPr>
        <w:t xml:space="preserve"> سایر روم‌ها</w:t>
      </w:r>
      <w:r w:rsidR="00645751" w:rsidRPr="00CE5D9C">
        <w:rPr>
          <w:rFonts w:hint="cs"/>
          <w:rtl/>
        </w:rPr>
        <w:t>،</w:t>
      </w:r>
      <w:r w:rsidR="00E82BCF" w:rsidRPr="00CE5D9C">
        <w:rPr>
          <w:rFonts w:hint="cs"/>
          <w:rtl/>
        </w:rPr>
        <w:t xml:space="preserve"> </w:t>
      </w:r>
      <w:r w:rsidR="008A5845" w:rsidRPr="00CE5D9C">
        <w:rPr>
          <w:rFonts w:hint="cs"/>
          <w:rtl/>
        </w:rPr>
        <w:t>"</w:t>
      </w:r>
      <w:r w:rsidR="008A5845" w:rsidRPr="00CE5D9C">
        <w:t>Table View</w:t>
      </w:r>
      <w:r w:rsidR="008A5845" w:rsidRPr="00CE5D9C">
        <w:rPr>
          <w:rFonts w:hint="cs"/>
          <w:rtl/>
        </w:rPr>
        <w:t>" و "</w:t>
      </w:r>
      <w:r w:rsidR="008A5845" w:rsidRPr="00CE5D9C">
        <w:t>Measurement View</w:t>
      </w:r>
      <w:r w:rsidR="008A5845" w:rsidRPr="00CE5D9C">
        <w:rPr>
          <w:rFonts w:hint="cs"/>
          <w:rtl/>
        </w:rPr>
        <w:t>"</w:t>
      </w:r>
      <w:r w:rsidR="00E82BCF" w:rsidRPr="00CE5D9C">
        <w:rPr>
          <w:rFonts w:hint="cs"/>
          <w:rtl/>
        </w:rPr>
        <w:t xml:space="preserve"> را ندارند </w:t>
      </w:r>
      <w:r w:rsidR="00A04FB7" w:rsidRPr="00CE5D9C">
        <w:rPr>
          <w:rFonts w:hint="cs"/>
          <w:rtl/>
        </w:rPr>
        <w:t xml:space="preserve">و پنجره </w:t>
      </w:r>
      <w:r w:rsidR="00E82BCF" w:rsidRPr="00CE5D9C">
        <w:rPr>
          <w:rFonts w:hint="cs"/>
          <w:rtl/>
        </w:rPr>
        <w:t>"</w:t>
      </w:r>
      <w:r w:rsidR="00E82BCF" w:rsidRPr="00CE5D9C">
        <w:t>Detail View</w:t>
      </w:r>
      <w:r w:rsidR="00E82BCF" w:rsidRPr="00CE5D9C">
        <w:rPr>
          <w:rFonts w:hint="cs"/>
          <w:rtl/>
        </w:rPr>
        <w:t>"</w:t>
      </w:r>
      <w:r w:rsidR="00A04FB7" w:rsidRPr="00CE5D9C">
        <w:rPr>
          <w:rFonts w:hint="cs"/>
          <w:rtl/>
        </w:rPr>
        <w:t xml:space="preserve"> </w:t>
      </w:r>
      <w:r w:rsidR="003319F2">
        <w:rPr>
          <w:rFonts w:hint="cs"/>
          <w:rtl/>
        </w:rPr>
        <w:t>هم</w:t>
      </w:r>
      <w:r w:rsidR="00E82BCF" w:rsidRPr="00CE5D9C">
        <w:rPr>
          <w:rFonts w:hint="cs"/>
          <w:rtl/>
        </w:rPr>
        <w:t xml:space="preserve"> در</w:t>
      </w:r>
      <w:r w:rsidR="00E9619A" w:rsidRPr="00CE5D9C">
        <w:rPr>
          <w:rFonts w:hint="cs"/>
          <w:rtl/>
        </w:rPr>
        <w:t xml:space="preserve"> این روم</w:t>
      </w:r>
      <w:r w:rsidR="00E82BCF" w:rsidRPr="00CE5D9C">
        <w:rPr>
          <w:rFonts w:hint="cs"/>
          <w:rtl/>
        </w:rPr>
        <w:t xml:space="preserve"> با پنجره "</w:t>
      </w:r>
      <w:r w:rsidR="00E82BCF" w:rsidRPr="00CE5D9C">
        <w:t>Detail View</w:t>
      </w:r>
      <w:r w:rsidR="00E82BCF" w:rsidRPr="00CE5D9C">
        <w:rPr>
          <w:rFonts w:hint="cs"/>
          <w:rtl/>
        </w:rPr>
        <w:t xml:space="preserve">" در سایر </w:t>
      </w:r>
      <w:r w:rsidR="00645751" w:rsidRPr="00CE5D9C">
        <w:rPr>
          <w:rFonts w:hint="cs"/>
          <w:rtl/>
        </w:rPr>
        <w:t>روم‌ها</w:t>
      </w:r>
      <w:r w:rsidR="00E82BCF" w:rsidRPr="00CE5D9C">
        <w:rPr>
          <w:rFonts w:hint="cs"/>
          <w:rtl/>
        </w:rPr>
        <w:t xml:space="preserve"> مثل "</w:t>
      </w:r>
      <w:r w:rsidR="00E82BCF" w:rsidRPr="00CE5D9C">
        <w:t>Distance</w:t>
      </w:r>
      <w:r w:rsidR="00E82BCF" w:rsidRPr="00CE5D9C">
        <w:rPr>
          <w:rFonts w:hint="cs"/>
          <w:rtl/>
        </w:rPr>
        <w:t xml:space="preserve">" </w:t>
      </w:r>
      <w:r w:rsidR="00A04FB7" w:rsidRPr="00CE5D9C">
        <w:rPr>
          <w:rFonts w:hint="cs"/>
          <w:rtl/>
        </w:rPr>
        <w:t>متفاوت است</w:t>
      </w:r>
      <w:r w:rsidR="00E82BCF" w:rsidRPr="00CE5D9C">
        <w:rPr>
          <w:rFonts w:hint="cs"/>
          <w:rtl/>
        </w:rPr>
        <w:t>.</w:t>
      </w:r>
    </w:p>
    <w:p w14:paraId="5AF3072E" w14:textId="518E3A6A" w:rsidR="003D59ED" w:rsidRPr="00CE5D9C" w:rsidRDefault="003D59ED" w:rsidP="003D59ED">
      <w:pPr>
        <w:pStyle w:val="AAAR-Normal"/>
      </w:pPr>
      <w:r>
        <w:rPr>
          <w:rtl/>
        </w:rPr>
        <w:t>قر</w:t>
      </w:r>
      <w:r>
        <w:rPr>
          <w:rFonts w:hint="cs"/>
          <w:rtl/>
        </w:rPr>
        <w:t>ی</w:t>
      </w:r>
      <w:r>
        <w:rPr>
          <w:rFonts w:hint="eastAsia"/>
          <w:rtl/>
        </w:rPr>
        <w:t>با</w:t>
      </w:r>
      <w:r>
        <w:rPr>
          <w:rtl/>
        </w:rPr>
        <w:t>...</w:t>
      </w:r>
    </w:p>
    <w:p w14:paraId="2D9B20B6" w14:textId="77777777" w:rsidR="00F820BA" w:rsidRPr="00CE5D9C" w:rsidRDefault="00DD39D6" w:rsidP="00CE5D9C">
      <w:pPr>
        <w:pStyle w:val="AAE-Normal"/>
      </w:pPr>
      <w:r w:rsidRPr="00CE5D9C">
        <w:t xml:space="preserve">All necessary features for performing different tests are available in the “Sequencer” room. “Table View”, “Detail View” and “Measurement View” are the important windows of this page while the “Table View” and “Measurement View” are not available in </w:t>
      </w:r>
      <w:r w:rsidR="00941DD3" w:rsidRPr="00CE5D9C">
        <w:t xml:space="preserve">the </w:t>
      </w:r>
      <w:r w:rsidRPr="00CE5D9C">
        <w:t>other rooms. Also, the “Detail View” window in this room is different from the “Detail View” in</w:t>
      </w:r>
      <w:r w:rsidR="00941DD3" w:rsidRPr="00CE5D9C">
        <w:t xml:space="preserve"> the</w:t>
      </w:r>
      <w:r w:rsidRPr="00CE5D9C">
        <w:t xml:space="preserve"> other rooms like “Distance”.</w:t>
      </w:r>
    </w:p>
    <w:p w14:paraId="08FA731D" w14:textId="6E2CAF80" w:rsidR="00DD39D6" w:rsidRDefault="00F820BA" w:rsidP="00630D12">
      <w:pPr>
        <w:pStyle w:val="AAG-Normal"/>
      </w:pPr>
      <w:r w:rsidRPr="00CE5D9C">
        <w:t>Alle notwendigen Funktionen für die Durchführung verschiedener Tests stehen im Raum „Sequenzer“ zur Verfügung. "Tabellenansicht", "Detailansicht" und "Messungsansicht" sind die wichtigen Fenster dieser Seite, während die "Tabellenansicht" und "Messungsansicht" in den anderen Räumen nicht verfügbar sind.Außerdem unterscheidet sich das Fenster "Detailansicht" in diesem Raum von der "Detailansicht" in anderen Räumen wie "Entfernung".</w:t>
      </w:r>
    </w:p>
    <w:p w14:paraId="4355B4D1" w14:textId="21E32DAA" w:rsidR="00630D12" w:rsidRDefault="00A875F5" w:rsidP="00630D12">
      <w:pPr>
        <w:pStyle w:val="AAS-Normal"/>
      </w:pPr>
      <w:r>
        <w:t>.</w:t>
      </w:r>
      <w:r w:rsidRPr="00EF1FAE">
        <w:t xml:space="preserve"> En el room "Secuenciador" están disponibles todas las características necesarias para realizar diferentes pruebas. "Vista de la tabla", "Vista de detalles" y "Vista de medidas" son las ventanas importantes de esta página, mientras que la "Vista de la tabla" y la "Vista de medidas" no están disponibles en los otros rooms. Además, la ventana de la "Vista de Detalle" en este room es diferente de la "Vista de Detalle" en los otros rooms como "Distancia".</w:t>
      </w:r>
    </w:p>
    <w:p w14:paraId="1F693862" w14:textId="77777777" w:rsidR="002E56BE" w:rsidRPr="002E56BE" w:rsidRDefault="002E56BE" w:rsidP="002E56BE">
      <w:pPr>
        <w:pStyle w:val="AAF-Normal"/>
        <w:rPr>
          <w:lang w:val="fr-FR"/>
        </w:rPr>
      </w:pPr>
      <w:r w:rsidRPr="002E56BE">
        <w:rPr>
          <w:lang w:val="fr-FR"/>
        </w:rPr>
        <w:t>Dans la salle "Séquenceur" se trouvent toutes les installations pour effectuer divers tests. Les fenêtres " Vue de tableau", "Vue détaillée" et " Vue de mesure" sont les fenêtres importantes sur cette page que les autres salles n'ont pas " Vue de tableau " et " Vue de mesure ". De plus, la fenêtre « Vue détaillée » de cette salle est différente de la fenêtre « Vue détaillée » dans les autres salles, telles que « Distance ».</w:t>
      </w:r>
    </w:p>
    <w:p w14:paraId="0B1ECD9F" w14:textId="42059273" w:rsidR="00F554DD" w:rsidRDefault="005C754D" w:rsidP="008019AF">
      <w:pPr>
        <w:pStyle w:val="AAA-MatnAsli"/>
        <w:rPr>
          <w:rtl/>
        </w:rPr>
      </w:pPr>
      <w:r w:rsidRPr="00CE5D9C">
        <w:rPr>
          <w:rFonts w:hint="cs"/>
          <w:rtl/>
        </w:rPr>
        <w:t>روم‌هایی مانند "</w:t>
      </w:r>
      <w:r w:rsidRPr="00CE5D9C">
        <w:t>Overcurrent</w:t>
      </w:r>
      <w:r w:rsidRPr="00CE5D9C">
        <w:rPr>
          <w:rFonts w:hint="cs"/>
          <w:rtl/>
        </w:rPr>
        <w:t>"، "</w:t>
      </w:r>
      <w:r w:rsidRPr="00CE5D9C">
        <w:t>Distance</w:t>
      </w:r>
      <w:r w:rsidRPr="00CE5D9C">
        <w:rPr>
          <w:rFonts w:hint="cs"/>
          <w:rtl/>
        </w:rPr>
        <w:t>" و "</w:t>
      </w:r>
      <w:r w:rsidRPr="00CE5D9C">
        <w:t>Differential</w:t>
      </w:r>
      <w:r w:rsidRPr="00CE5D9C">
        <w:rPr>
          <w:rFonts w:hint="cs"/>
          <w:rtl/>
        </w:rPr>
        <w:t xml:space="preserve">" </w:t>
      </w:r>
      <w:r w:rsidR="0061558B" w:rsidRPr="00CE5D9C">
        <w:rPr>
          <w:rFonts w:hint="cs"/>
          <w:rtl/>
        </w:rPr>
        <w:t>که به آن‌ها روم‌های "</w:t>
      </w:r>
      <w:r w:rsidR="0061558B" w:rsidRPr="00CE5D9C">
        <w:t>Medium</w:t>
      </w:r>
      <w:r w:rsidR="00495C30" w:rsidRPr="00CE5D9C">
        <w:rPr>
          <w:rFonts w:hint="cs"/>
          <w:rtl/>
        </w:rPr>
        <w:t xml:space="preserve">" نیز </w:t>
      </w:r>
      <w:r w:rsidR="0061558B" w:rsidRPr="00CE5D9C">
        <w:rPr>
          <w:rFonts w:hint="cs"/>
          <w:rtl/>
        </w:rPr>
        <w:t>گفته می‌شود،</w:t>
      </w:r>
      <w:r w:rsidR="00A04FB7" w:rsidRPr="00CE5D9C">
        <w:rPr>
          <w:rFonts w:hint="cs"/>
          <w:rtl/>
        </w:rPr>
        <w:t xml:space="preserve"> </w:t>
      </w:r>
      <w:r w:rsidRPr="00CE5D9C">
        <w:rPr>
          <w:rFonts w:hint="cs"/>
          <w:rtl/>
        </w:rPr>
        <w:t>"</w:t>
      </w:r>
      <w:r w:rsidRPr="00CE5D9C">
        <w:t>Table View</w:t>
      </w:r>
      <w:r w:rsidRPr="00CE5D9C">
        <w:rPr>
          <w:rFonts w:hint="cs"/>
          <w:rtl/>
        </w:rPr>
        <w:t>" و "</w:t>
      </w:r>
      <w:r w:rsidRPr="00CE5D9C">
        <w:t>Measurement View</w:t>
      </w:r>
      <w:r w:rsidRPr="00CE5D9C">
        <w:rPr>
          <w:rFonts w:hint="cs"/>
          <w:rtl/>
        </w:rPr>
        <w:t>" ندارند اما به جای آن</w:t>
      </w:r>
      <w:r w:rsidR="00E9619A" w:rsidRPr="00CE5D9C">
        <w:rPr>
          <w:rFonts w:hint="cs"/>
          <w:rtl/>
        </w:rPr>
        <w:t>‌ها</w:t>
      </w:r>
      <w:r w:rsidRPr="00CE5D9C">
        <w:rPr>
          <w:rFonts w:hint="cs"/>
          <w:rtl/>
        </w:rPr>
        <w:t xml:space="preserve"> پنجره "</w:t>
      </w:r>
      <w:r w:rsidRPr="00CE5D9C">
        <w:t>Test View</w:t>
      </w:r>
      <w:r w:rsidRPr="00CE5D9C">
        <w:rPr>
          <w:rFonts w:hint="cs"/>
          <w:rtl/>
        </w:rPr>
        <w:t>" دارند.</w:t>
      </w:r>
      <w:r w:rsidR="008A2FC5" w:rsidRPr="00CE5D9C">
        <w:rPr>
          <w:rFonts w:hint="cs"/>
          <w:rtl/>
        </w:rPr>
        <w:t xml:space="preserve"> در حالت کلی "</w:t>
      </w:r>
      <w:r w:rsidR="008A2FC5" w:rsidRPr="00CE5D9C">
        <w:t>Test View</w:t>
      </w:r>
      <w:r w:rsidR="008A2FC5" w:rsidRPr="00CE5D9C">
        <w:rPr>
          <w:rFonts w:hint="cs"/>
          <w:rtl/>
        </w:rPr>
        <w:t>" برای روم‌های "</w:t>
      </w:r>
      <w:r w:rsidR="008A2FC5" w:rsidRPr="00CE5D9C">
        <w:t>Medium</w:t>
      </w:r>
      <w:r w:rsidR="008A2FC5" w:rsidRPr="00CE5D9C">
        <w:rPr>
          <w:rFonts w:hint="cs"/>
          <w:rtl/>
        </w:rPr>
        <w:t>" یکسان است.</w:t>
      </w:r>
      <w:r w:rsidR="00E71ABC" w:rsidRPr="00CE5D9C">
        <w:t xml:space="preserve"> </w:t>
      </w:r>
      <w:r w:rsidRPr="00CE5D9C">
        <w:rPr>
          <w:rFonts w:hint="cs"/>
          <w:rtl/>
        </w:rPr>
        <w:t xml:space="preserve"> </w:t>
      </w:r>
      <w:r w:rsidR="0061558B" w:rsidRPr="00CE5D9C">
        <w:rPr>
          <w:rFonts w:hint="cs"/>
          <w:rtl/>
        </w:rPr>
        <w:t>در</w:t>
      </w:r>
      <w:r w:rsidRPr="00CE5D9C">
        <w:rPr>
          <w:rFonts w:hint="cs"/>
          <w:rtl/>
        </w:rPr>
        <w:t xml:space="preserve"> </w:t>
      </w:r>
      <w:r w:rsidR="00E71ABC" w:rsidRPr="00CE5D9C">
        <w:rPr>
          <w:rFonts w:hint="cs"/>
          <w:rtl/>
        </w:rPr>
        <w:t>"</w:t>
      </w:r>
      <w:r w:rsidR="00607E3B" w:rsidRPr="00CE5D9C">
        <w:t>Test View</w:t>
      </w:r>
      <w:r w:rsidR="00E71ABC" w:rsidRPr="00CE5D9C">
        <w:rPr>
          <w:rFonts w:hint="cs"/>
          <w:rtl/>
        </w:rPr>
        <w:t>"</w:t>
      </w:r>
      <w:r w:rsidRPr="00CE5D9C">
        <w:rPr>
          <w:rFonts w:hint="cs"/>
          <w:rtl/>
        </w:rPr>
        <w:t xml:space="preserve"> یک سری آپشن بر اساس </w:t>
      </w:r>
      <w:r w:rsidR="0061558B" w:rsidRPr="00CE5D9C">
        <w:rPr>
          <w:rFonts w:hint="cs"/>
          <w:rtl/>
        </w:rPr>
        <w:t>نیاز "</w:t>
      </w:r>
      <w:r w:rsidR="0061558B" w:rsidRPr="00CE5D9C">
        <w:t>Hide</w:t>
      </w:r>
      <w:r w:rsidR="0061558B" w:rsidRPr="00CE5D9C">
        <w:rPr>
          <w:rFonts w:hint="cs"/>
          <w:rtl/>
        </w:rPr>
        <w:t>" یا "</w:t>
      </w:r>
      <w:r w:rsidR="0061558B" w:rsidRPr="00CE5D9C">
        <w:t>Show</w:t>
      </w:r>
      <w:r w:rsidR="00E9619A" w:rsidRPr="00CE5D9C">
        <w:rPr>
          <w:rFonts w:hint="cs"/>
          <w:rtl/>
        </w:rPr>
        <w:t>" شده‌ است</w:t>
      </w:r>
      <w:r w:rsidR="00607E3B" w:rsidRPr="00CE5D9C">
        <w:rPr>
          <w:rFonts w:hint="cs"/>
          <w:rtl/>
        </w:rPr>
        <w:t xml:space="preserve"> </w:t>
      </w:r>
      <w:r w:rsidR="008A2FC5" w:rsidRPr="00CE5D9C">
        <w:rPr>
          <w:rFonts w:hint="cs"/>
          <w:rtl/>
        </w:rPr>
        <w:t>مثلا</w:t>
      </w:r>
      <w:r w:rsidR="00607E3B" w:rsidRPr="00CE5D9C">
        <w:rPr>
          <w:rFonts w:hint="cs"/>
          <w:rtl/>
        </w:rPr>
        <w:t xml:space="preserve"> در روم "</w:t>
      </w:r>
      <w:r w:rsidR="00607E3B" w:rsidRPr="00CE5D9C">
        <w:t>Differential</w:t>
      </w:r>
      <w:r w:rsidR="00607E3B" w:rsidRPr="00CE5D9C">
        <w:rPr>
          <w:rFonts w:hint="cs"/>
          <w:rtl/>
        </w:rPr>
        <w:t>" فیلدهای "</w:t>
      </w:r>
      <w:r w:rsidR="00607E3B" w:rsidRPr="00CE5D9C">
        <w:t>I diff</w:t>
      </w:r>
      <w:r w:rsidR="00607E3B" w:rsidRPr="00CE5D9C">
        <w:rPr>
          <w:rFonts w:hint="cs"/>
          <w:rtl/>
        </w:rPr>
        <w:t>" و "</w:t>
      </w:r>
      <w:r w:rsidR="00607E3B" w:rsidRPr="00CE5D9C">
        <w:t>I bias</w:t>
      </w:r>
      <w:r w:rsidR="00607E3B" w:rsidRPr="00CE5D9C">
        <w:rPr>
          <w:rFonts w:hint="cs"/>
          <w:rtl/>
        </w:rPr>
        <w:t xml:space="preserve">" ذکر شده ولی در روم </w:t>
      </w:r>
      <w:r w:rsidR="008A2FC5" w:rsidRPr="00CE5D9C">
        <w:rPr>
          <w:rFonts w:hint="cs"/>
          <w:rtl/>
        </w:rPr>
        <w:t>"</w:t>
      </w:r>
      <w:r w:rsidR="008A2FC5" w:rsidRPr="00CE5D9C">
        <w:t>Distance</w:t>
      </w:r>
      <w:r w:rsidR="008A2FC5" w:rsidRPr="00CE5D9C">
        <w:rPr>
          <w:rFonts w:hint="cs"/>
          <w:rtl/>
        </w:rPr>
        <w:t xml:space="preserve">" </w:t>
      </w:r>
      <w:r w:rsidR="00607E3B" w:rsidRPr="00CE5D9C">
        <w:rPr>
          <w:rFonts w:hint="cs"/>
          <w:rtl/>
        </w:rPr>
        <w:t>فیلدهای "</w:t>
      </w:r>
      <w:r w:rsidR="00607E3B" w:rsidRPr="00CE5D9C">
        <w:t>|</w:t>
      </w:r>
      <w:r w:rsidR="003319F2">
        <w:t>Z</w:t>
      </w:r>
      <w:r w:rsidR="00607E3B" w:rsidRPr="00CE5D9C">
        <w:t>|</w:t>
      </w:r>
      <w:r w:rsidR="00607E3B" w:rsidRPr="00CE5D9C">
        <w:rPr>
          <w:rFonts w:hint="cs"/>
          <w:rtl/>
        </w:rPr>
        <w:t>" و "</w:t>
      </w:r>
      <w:r w:rsidR="00607E3B" w:rsidRPr="00CE5D9C">
        <w:t>phi</w:t>
      </w:r>
      <w:r w:rsidR="008A2FC5" w:rsidRPr="00CE5D9C">
        <w:rPr>
          <w:rFonts w:hint="cs"/>
          <w:rtl/>
        </w:rPr>
        <w:t>" آورده شد</w:t>
      </w:r>
      <w:r w:rsidR="00A04FB7" w:rsidRPr="00CE5D9C">
        <w:rPr>
          <w:rFonts w:hint="cs"/>
          <w:rtl/>
        </w:rPr>
        <w:t>ه</w:t>
      </w:r>
      <w:r w:rsidR="008A2FC5" w:rsidRPr="00CE5D9C">
        <w:rPr>
          <w:rFonts w:hint="cs"/>
          <w:rtl/>
        </w:rPr>
        <w:t>‌اند</w:t>
      </w:r>
      <w:r w:rsidR="00607E3B" w:rsidRPr="00CE5D9C">
        <w:rPr>
          <w:rFonts w:hint="cs"/>
          <w:rtl/>
        </w:rPr>
        <w:t>.</w:t>
      </w:r>
    </w:p>
    <w:p w14:paraId="6AD01C9E" w14:textId="7721DDB5" w:rsidR="003D59ED" w:rsidRPr="00CE5D9C" w:rsidRDefault="003D59ED" w:rsidP="003D59ED">
      <w:pPr>
        <w:pStyle w:val="AAAR-Normal"/>
      </w:pPr>
      <w:r>
        <w:rPr>
          <w:rtl/>
        </w:rPr>
        <w:t>قر</w:t>
      </w:r>
      <w:r>
        <w:rPr>
          <w:rFonts w:hint="cs"/>
          <w:rtl/>
        </w:rPr>
        <w:t>ی</w:t>
      </w:r>
      <w:r>
        <w:rPr>
          <w:rFonts w:hint="eastAsia"/>
          <w:rtl/>
        </w:rPr>
        <w:t>با</w:t>
      </w:r>
      <w:r>
        <w:rPr>
          <w:rtl/>
        </w:rPr>
        <w:t>...</w:t>
      </w:r>
    </w:p>
    <w:p w14:paraId="3D53E7AB" w14:textId="773CAE7C" w:rsidR="00F820BA" w:rsidRPr="00CE5D9C" w:rsidRDefault="00DD39D6" w:rsidP="00CE5D9C">
      <w:pPr>
        <w:pStyle w:val="AAE-Normal"/>
      </w:pPr>
      <w:r w:rsidRPr="00CE5D9C">
        <w:t>In rooms like “Overcurrent”, “Distance” and “Differential”, which are also called the “Medium” rooms, the “Table View” and “Measurement View” windows are not available but instead, the “Test View” window is available in these rooms. Generally, the “Test View” window is the same in all “Medium” rooms. In the “Test View”, some options are made hidden or shown according to the needs. For example, in the “Differential” room, the “I diff” and “I bias” fields are available, while in the “Distance” room, the “[z</w:t>
      </w:r>
      <w:r w:rsidR="00E56145">
        <w:t>,Left:0,Top:0,Right:0,Bottom:0,</w:t>
      </w:r>
      <w:r w:rsidR="002B5BAE">
        <w:t>Scale:50%]</w:t>
      </w:r>
      <w:r w:rsidRPr="00CE5D9C">
        <w:t>” and “phi” fields are available.</w:t>
      </w:r>
    </w:p>
    <w:p w14:paraId="37C2F513" w14:textId="04F8177B" w:rsidR="00DD39D6" w:rsidRDefault="00F820BA" w:rsidP="00630D12">
      <w:pPr>
        <w:pStyle w:val="AAG-Normal"/>
      </w:pPr>
      <w:r w:rsidRPr="00CE5D9C">
        <w:t>In Räumen wie "Überstrom", "Abstand" und "Differenz", die auch als "mittlere" Räume bezeichnet werden, sind die Fenster "Tabellenansicht" und "Messansicht" nicht verfügbar. Stattdessen ist das Fenster "Testansicht" verfügbar in diesen Räumen. Im Allgemeinen ist das Fenster „Testansicht“ in allen „mittleren“ Räumen identisch. In der „Testansicht“ werden einige Optionen je nach Bedarf ausgeblendet oder angezeigt. Im Raum "Differential" sind beispielsweise die Felder "I diff" und "I bias" verfügbar, während im Raum "Distance" die Felder "[z</w:t>
      </w:r>
      <w:r w:rsidR="00E56145">
        <w:t>,Left:0,Top:0,Right:0,Bottom:0,</w:t>
      </w:r>
      <w:r w:rsidR="002B5BAE">
        <w:t>Scale:50%]</w:t>
      </w:r>
      <w:r w:rsidRPr="00CE5D9C">
        <w:t>" und "phi" verfügbar sind.</w:t>
      </w:r>
    </w:p>
    <w:p w14:paraId="3CA98FBE" w14:textId="7C3B5DB5" w:rsidR="00630D12" w:rsidRDefault="00A875F5" w:rsidP="00630D12">
      <w:pPr>
        <w:pStyle w:val="AAS-Normal"/>
      </w:pPr>
      <w:r>
        <w:t>.</w:t>
      </w:r>
      <w:r w:rsidRPr="00EF1FAE">
        <w:t xml:space="preserve"> En rooms como "Sobrecorriente", "Distancia" y "Diferencial", también llamadas rooms "Medias", las ventanas de "Vista de Mesa" y "Vista de Medida" no están disponibles, pero en cambio, la ventana de "Vista de Prueba" sí lo está. Generalmente, la ventana "Vista de Prueba" es la misma en todos los rooms "Medianas". En la "Vista de Prueba", algunas opciones se hacen ocultas o se muestran según las necesidades. Por ejemplo, en el room "Diferencial", los campos "I diff" y "I bias" están disponibles, mientras que en el room "Distancia", los campos "[z]" y "phi" están disponibles.</w:t>
      </w:r>
    </w:p>
    <w:p w14:paraId="306F5F9A" w14:textId="5C96DE98" w:rsidR="002E56BE" w:rsidRDefault="002E56BE" w:rsidP="002E56BE">
      <w:pPr>
        <w:pStyle w:val="AAF-Normal"/>
        <w:rPr>
          <w:lang w:val="fr-FR"/>
        </w:rPr>
      </w:pPr>
      <w:r w:rsidRPr="002E56BE">
        <w:rPr>
          <w:lang w:val="fr-FR"/>
        </w:rPr>
        <w:t>Les salles comme "Surintensité", "Distance" et "Différentiel", également appelées salles "Moyennes", n'ont pas de "Vue de table" et "Vue de mesure" mais ont une fenêtre "Vue de test" à la place. En général, " Vue de test " est le même pour les pièces "Medium". Dans " Vue de test ", une série d'options sont "masquées" ou "affichées" selon le besoin. Par exemple, dans " Différentiel ", "I diff= je suis différent " et "I bias= je biaise " sont mentionnés, mais dans "Distance", "|Z|" Et "phi" sont donnés.</w:t>
      </w:r>
    </w:p>
    <w:p w14:paraId="22E663C2" w14:textId="2CFA111E" w:rsidR="00756D82" w:rsidRPr="002E56BE" w:rsidRDefault="00756D82" w:rsidP="00756D82">
      <w:pPr>
        <w:pStyle w:val="AAA-MatnAsli"/>
        <w:rPr>
          <w:rtl/>
          <w:lang w:val="fr-FR"/>
        </w:rPr>
      </w:pPr>
      <w:r>
        <w:rPr>
          <w:rFonts w:hint="cs"/>
          <w:rtl/>
          <w:lang w:val="fr-FR"/>
        </w:rPr>
        <w:t xml:space="preserve">برخی قسمت‌ها مانند </w:t>
      </w:r>
      <w:r>
        <w:rPr>
          <w:rFonts w:cs="Calibri" w:hint="cs"/>
          <w:rtl/>
          <w:lang w:val="fr-FR"/>
        </w:rPr>
        <w:t>"</w:t>
      </w:r>
      <w:r>
        <w:rPr>
          <w:rFonts w:cs="Calibri"/>
        </w:rPr>
        <w:t>Trriger</w:t>
      </w:r>
      <w:r>
        <w:rPr>
          <w:rFonts w:cs="Calibri" w:hint="cs"/>
          <w:rtl/>
          <w:lang w:val="fr-FR"/>
        </w:rPr>
        <w:t>"</w:t>
      </w:r>
      <w:r>
        <w:rPr>
          <w:rFonts w:hint="cs"/>
          <w:rtl/>
          <w:lang w:val="fr-FR"/>
        </w:rPr>
        <w:t xml:space="preserve"> و </w:t>
      </w:r>
      <w:r>
        <w:rPr>
          <w:rFonts w:cs="Calibri" w:hint="cs"/>
          <w:rtl/>
          <w:lang w:val="fr-FR"/>
        </w:rPr>
        <w:t>"</w:t>
      </w:r>
      <w:r>
        <w:rPr>
          <w:rFonts w:cs="Calibri"/>
          <w:lang w:val="fr-FR"/>
        </w:rPr>
        <w:t xml:space="preserve">Binary </w:t>
      </w:r>
      <w:r w:rsidR="0070500E">
        <w:rPr>
          <w:rFonts w:cs="Calibri"/>
          <w:lang w:val="fr-FR"/>
        </w:rPr>
        <w:t>Output</w:t>
      </w:r>
      <w:r>
        <w:rPr>
          <w:rFonts w:cs="Calibri" w:hint="cs"/>
          <w:rtl/>
          <w:lang w:val="fr-FR"/>
        </w:rPr>
        <w:t>"</w:t>
      </w:r>
      <w:r>
        <w:rPr>
          <w:rFonts w:hint="cs"/>
          <w:rtl/>
          <w:lang w:val="fr-FR"/>
        </w:rPr>
        <w:t xml:space="preserve"> در تمام روم‌ها یکسان هستند و تغییری در آن‌ها وجود ندارند چرا که لزومی به تغییر پارامترهای آن نبوده است. روم های مربوط به تست تجهیزات که به آن ها </w:t>
      </w:r>
      <w:r>
        <w:rPr>
          <w:rFonts w:cs="Calibri" w:hint="cs"/>
          <w:rtl/>
          <w:lang w:val="fr-FR"/>
        </w:rPr>
        <w:t>"</w:t>
      </w:r>
      <w:r w:rsidR="0070500E">
        <w:rPr>
          <w:rFonts w:cs="Calibri"/>
          <w:lang w:val="fr-FR"/>
        </w:rPr>
        <w:t>State Sequencer</w:t>
      </w:r>
      <w:r>
        <w:rPr>
          <w:rFonts w:cs="Calibri" w:hint="cs"/>
          <w:rtl/>
          <w:lang w:val="fr-FR"/>
        </w:rPr>
        <w:t>"</w:t>
      </w:r>
      <w:r>
        <w:rPr>
          <w:rFonts w:hint="cs"/>
          <w:rtl/>
          <w:lang w:val="fr-FR"/>
        </w:rPr>
        <w:t xml:space="preserve"> نیز گفته می شود، پنجره های مربوط به روم </w:t>
      </w:r>
      <w:r>
        <w:rPr>
          <w:rFonts w:cs="Calibri" w:hint="cs"/>
          <w:rtl/>
          <w:lang w:val="fr-FR"/>
        </w:rPr>
        <w:t>"</w:t>
      </w:r>
      <w:r w:rsidR="0070500E">
        <w:rPr>
          <w:rFonts w:cs="Calibri"/>
          <w:lang w:val="fr-FR"/>
        </w:rPr>
        <w:t>Sequencer</w:t>
      </w:r>
      <w:r>
        <w:rPr>
          <w:rFonts w:cs="Calibri" w:hint="cs"/>
          <w:rtl/>
          <w:lang w:val="fr-FR"/>
        </w:rPr>
        <w:t>"</w:t>
      </w:r>
      <w:r>
        <w:rPr>
          <w:rFonts w:hint="cs"/>
          <w:rtl/>
          <w:lang w:val="fr-FR"/>
        </w:rPr>
        <w:t xml:space="preserve"> را دارند. علاوه برآن پنجره ی </w:t>
      </w:r>
      <w:r>
        <w:rPr>
          <w:rFonts w:cs="Calibri" w:hint="cs"/>
          <w:rtl/>
          <w:lang w:val="fr-FR"/>
        </w:rPr>
        <w:t>"</w:t>
      </w:r>
      <w:r w:rsidR="0070500E">
        <w:rPr>
          <w:rFonts w:cs="Calibri"/>
          <w:lang w:val="fr-FR"/>
        </w:rPr>
        <w:t>Instrument View</w:t>
      </w:r>
      <w:r>
        <w:rPr>
          <w:rFonts w:cs="Calibri" w:hint="cs"/>
          <w:rtl/>
          <w:lang w:val="fr-FR"/>
        </w:rPr>
        <w:t>"</w:t>
      </w:r>
      <w:r>
        <w:rPr>
          <w:rFonts w:hint="cs"/>
          <w:rtl/>
          <w:lang w:val="fr-FR"/>
        </w:rPr>
        <w:t xml:space="preserve"> نیز به آن اضافه شده است که روم </w:t>
      </w:r>
      <w:r>
        <w:rPr>
          <w:rFonts w:cs="Calibri" w:hint="cs"/>
          <w:rtl/>
          <w:lang w:val="fr-FR"/>
        </w:rPr>
        <w:t>"</w:t>
      </w:r>
      <w:r w:rsidR="0070500E">
        <w:rPr>
          <w:rFonts w:cs="Calibri"/>
          <w:lang w:val="fr-FR"/>
        </w:rPr>
        <w:t>Sequencer</w:t>
      </w:r>
      <w:r>
        <w:rPr>
          <w:rFonts w:cs="Calibri" w:hint="cs"/>
          <w:rtl/>
          <w:lang w:val="fr-FR"/>
        </w:rPr>
        <w:t>"</w:t>
      </w:r>
      <w:r>
        <w:rPr>
          <w:rFonts w:hint="cs"/>
          <w:rtl/>
          <w:lang w:val="fr-FR"/>
        </w:rPr>
        <w:t xml:space="preserve"> فاقد آن است. برخی پنجره ها مانند </w:t>
      </w:r>
      <w:r>
        <w:rPr>
          <w:rFonts w:cs="Calibri" w:hint="cs"/>
          <w:rtl/>
          <w:lang w:val="fr-FR"/>
        </w:rPr>
        <w:t>"</w:t>
      </w:r>
      <w:r w:rsidR="0070500E">
        <w:rPr>
          <w:rFonts w:cs="Calibri"/>
          <w:lang w:val="fr-FR"/>
        </w:rPr>
        <w:t>Vector View</w:t>
      </w:r>
      <w:r>
        <w:rPr>
          <w:rFonts w:cs="Calibri" w:hint="cs"/>
          <w:rtl/>
          <w:lang w:val="fr-FR"/>
        </w:rPr>
        <w:t>"</w:t>
      </w:r>
      <w:r>
        <w:rPr>
          <w:rFonts w:hint="cs"/>
          <w:rtl/>
          <w:lang w:val="fr-FR"/>
        </w:rPr>
        <w:t xml:space="preserve"> و </w:t>
      </w:r>
      <w:r>
        <w:rPr>
          <w:rFonts w:cs="Calibri" w:hint="cs"/>
          <w:rtl/>
          <w:lang w:val="fr-FR"/>
        </w:rPr>
        <w:t>"</w:t>
      </w:r>
      <w:r w:rsidR="0070500E">
        <w:rPr>
          <w:rFonts w:cs="Calibri"/>
          <w:lang w:val="fr-FR"/>
        </w:rPr>
        <w:t>Signal View</w:t>
      </w:r>
      <w:r>
        <w:rPr>
          <w:rFonts w:cs="Calibri" w:hint="cs"/>
          <w:rtl/>
          <w:lang w:val="fr-FR"/>
        </w:rPr>
        <w:t>"</w:t>
      </w:r>
      <w:r>
        <w:rPr>
          <w:rFonts w:hint="cs"/>
          <w:rtl/>
          <w:lang w:val="fr-FR"/>
        </w:rPr>
        <w:t xml:space="preserve"> در تمام روم ها یکسان بوده و ساختاری یک دست و ثابت دارند مگر اینکه بنابر نیاز یک سری اطلاعات </w:t>
      </w:r>
      <w:r>
        <w:rPr>
          <w:rFonts w:cs="Calibri" w:hint="cs"/>
          <w:rtl/>
          <w:lang w:val="fr-FR"/>
        </w:rPr>
        <w:t>"</w:t>
      </w:r>
      <w:r w:rsidR="0070500E">
        <w:rPr>
          <w:rFonts w:cs="Calibri"/>
          <w:lang w:val="fr-FR"/>
        </w:rPr>
        <w:t>Show</w:t>
      </w:r>
      <w:r>
        <w:rPr>
          <w:rFonts w:cs="Calibri" w:hint="cs"/>
          <w:rtl/>
          <w:lang w:val="fr-FR"/>
        </w:rPr>
        <w:t>"</w:t>
      </w:r>
      <w:r>
        <w:rPr>
          <w:rFonts w:hint="cs"/>
          <w:rtl/>
          <w:lang w:val="fr-FR"/>
        </w:rPr>
        <w:t xml:space="preserve"> یا </w:t>
      </w:r>
      <w:r>
        <w:rPr>
          <w:rFonts w:cs="Calibri" w:hint="cs"/>
          <w:rtl/>
          <w:lang w:val="fr-FR"/>
        </w:rPr>
        <w:t>"</w:t>
      </w:r>
      <w:r w:rsidR="0070500E">
        <w:rPr>
          <w:rFonts w:cs="Calibri"/>
          <w:lang w:val="fr-FR"/>
        </w:rPr>
        <w:t>Hide</w:t>
      </w:r>
      <w:r>
        <w:rPr>
          <w:rFonts w:cs="Calibri" w:hint="cs"/>
          <w:rtl/>
          <w:lang w:val="fr-FR"/>
        </w:rPr>
        <w:t>"</w:t>
      </w:r>
      <w:r>
        <w:rPr>
          <w:rFonts w:hint="cs"/>
          <w:rtl/>
          <w:lang w:val="fr-FR"/>
        </w:rPr>
        <w:t xml:space="preserve"> شده باشند.</w:t>
      </w:r>
    </w:p>
    <w:p w14:paraId="7A3C9F89" w14:textId="02C13D0A" w:rsidR="003D59ED" w:rsidRPr="00CE5D9C" w:rsidRDefault="003D59ED" w:rsidP="003D59ED">
      <w:pPr>
        <w:pStyle w:val="AAAR-Normal"/>
      </w:pPr>
      <w:r>
        <w:rPr>
          <w:rFonts w:hint="eastAsia"/>
          <w:rtl/>
        </w:rPr>
        <w:t>قر</w:t>
      </w:r>
      <w:r>
        <w:rPr>
          <w:rFonts w:hint="cs"/>
          <w:rtl/>
        </w:rPr>
        <w:t>ی</w:t>
      </w:r>
      <w:r>
        <w:rPr>
          <w:rFonts w:hint="eastAsia"/>
          <w:rtl/>
        </w:rPr>
        <w:t>با</w:t>
      </w:r>
      <w:r>
        <w:rPr>
          <w:rtl/>
        </w:rPr>
        <w:t>...</w:t>
      </w:r>
    </w:p>
    <w:p w14:paraId="5299990C" w14:textId="69913461" w:rsidR="00392336" w:rsidRPr="00CE5D9C" w:rsidRDefault="00DD39D6" w:rsidP="00392336">
      <w:pPr>
        <w:pStyle w:val="AAE-Normal"/>
      </w:pPr>
      <w:r w:rsidRPr="00CE5D9C">
        <w:t>Some parts like “Trigger” and “Binary Output” are the same in all rooms because changing their parameters was not deemed to be necessary.</w:t>
      </w:r>
      <w:r w:rsidR="00392336" w:rsidRPr="00392336">
        <w:t xml:space="preserve"> </w:t>
      </w:r>
      <w:r w:rsidR="00392336" w:rsidRPr="00CE5D9C">
        <w:t>Those rooms which are used for testing the equipment are called “State Sequencer” and the windows available in the “Sequencer” rooms are, also, available in these rooms. Moreover, the “Instrument View” window, which is not available in the “Sequencer” rooms, is added to these rooms.</w:t>
      </w:r>
      <w:r w:rsidR="00392336" w:rsidRPr="00392336">
        <w:t xml:space="preserve"> </w:t>
      </w:r>
      <w:r w:rsidR="00392336" w:rsidRPr="00CE5D9C">
        <w:t>Some windows including “Vector View” and “Signal View” are similar in all rooms and have the same structure but it is possible that some of their information is made hidden or shown according to the needs.</w:t>
      </w:r>
    </w:p>
    <w:p w14:paraId="71A9B23E" w14:textId="3CFED9C6" w:rsidR="00392336" w:rsidRDefault="006434A7" w:rsidP="00630D12">
      <w:pPr>
        <w:pStyle w:val="AAG-Normal"/>
      </w:pPr>
      <w:r w:rsidRPr="00CE5D9C">
        <w:t>Einige Teile wie „Trigger“ und „Binärausgang“ sind in allen Räumen gleich, da das Ändern ihrer Parameter nicht als notwendig erachtet wurde.</w:t>
      </w:r>
      <w:r w:rsidR="00392336" w:rsidRPr="00392336">
        <w:t xml:space="preserve"> </w:t>
      </w:r>
      <w:r w:rsidR="00392336" w:rsidRPr="00CE5D9C">
        <w:t>Die Räume, in denen die Geräte getestet werden, werden als „State Sequencer“ bezeichnet, und die in den „Sequencer“ -Räumen verfügbaren Fenster sind auch in diesen Räumen verfügbar.</w:t>
      </w:r>
      <w:r w:rsidR="00392336" w:rsidRPr="00392336">
        <w:t xml:space="preserve"> </w:t>
      </w:r>
      <w:r w:rsidR="00392336" w:rsidRPr="00CE5D9C">
        <w:t>Einige Fenster, einschließlich „Vektoransicht“ und „Signalansicht“, sind in allen Räumen ähnlich und haben dieselbe Struktur, es ist jedoch möglich, dass einige ihrer Informationen je nach Bedarf ausgeblendet oder angezeigt werden.</w:t>
      </w:r>
    </w:p>
    <w:p w14:paraId="17F56782" w14:textId="1A0EC423" w:rsidR="00630D12" w:rsidRDefault="00A875F5" w:rsidP="00630D12">
      <w:pPr>
        <w:pStyle w:val="AAS-Normal"/>
      </w:pPr>
      <w:r>
        <w:t>.</w:t>
      </w:r>
      <w:r w:rsidRPr="00A919AA">
        <w:t xml:space="preserve"> Algunas partes como "Disparador" y "Salida binaria" son iguales en todos los espacios porque no se consideró necesario cambiar sus parámetros.</w:t>
      </w:r>
      <w:r w:rsidRPr="00A875F5">
        <w:t xml:space="preserve"> </w:t>
      </w:r>
      <w:r>
        <w:t>.</w:t>
      </w:r>
      <w:r w:rsidRPr="00A919AA">
        <w:t xml:space="preserve"> </w:t>
      </w:r>
      <w:r>
        <w:t>Los espacio</w:t>
      </w:r>
      <w:r w:rsidRPr="00A919AA">
        <w:t>s que se utilizan para probar el equipo se denominan "Secuenciador de Estado" y las v</w:t>
      </w:r>
      <w:r>
        <w:t>entanas disponibles en el espacio</w:t>
      </w:r>
      <w:r w:rsidRPr="00A919AA">
        <w:t xml:space="preserve"> del "Secuenciador" también </w:t>
      </w:r>
      <w:r>
        <w:t>están disponibles en estos espacios</w:t>
      </w:r>
      <w:r w:rsidRPr="00A919AA">
        <w:t xml:space="preserve">. Además, la ventana de "Vista del instrumento", que no está disponible en </w:t>
      </w:r>
      <w:r>
        <w:t xml:space="preserve">los espacios </w:t>
      </w:r>
      <w:r w:rsidRPr="00A919AA">
        <w:t>de "Secuenciador", se añade a</w:t>
      </w:r>
      <w:r>
        <w:t xml:space="preserve"> estos espacios.</w:t>
      </w:r>
      <w:r w:rsidRPr="00A919AA">
        <w:t>.</w:t>
      </w:r>
      <w:r w:rsidRPr="00A875F5">
        <w:t xml:space="preserve"> </w:t>
      </w:r>
      <w:r>
        <w:t>.</w:t>
      </w:r>
      <w:r w:rsidRPr="00A919AA">
        <w:t xml:space="preserve"> Algunas ventanas como "Vector View" y "Signal View" son similares en todos los rooms y tienen la misma estructura, pero es posible que parte de su información se oculte o se muestre según las necesidades.</w:t>
      </w:r>
    </w:p>
    <w:p w14:paraId="4ACEC49F" w14:textId="77777777" w:rsidR="002E56BE" w:rsidRDefault="002E56BE" w:rsidP="002E56BE">
      <w:pPr>
        <w:pStyle w:val="AAF-Normal"/>
        <w:rPr>
          <w:lang w:val="fr-FR"/>
        </w:rPr>
      </w:pPr>
      <w:r w:rsidRPr="002E56BE">
        <w:rPr>
          <w:lang w:val="fr-FR"/>
        </w:rPr>
        <w:t>Certaines sections telles que " Gâchette" et " Sortie binaire" sont les mêmes dans toutes les pièces et il n'y a aucun changement dans celles-ci car il n'était pas nécessaire de modifier ses paramètres. Les salles de test d'équipement, également appelées fenêtres " Séquenceur d'état", ont des fenêtres de salle " Séquenceur ". De plus, une fenêtre " Vue des instruments" a été ajoutée, ce qui manque à la salle " Séquenceur ". Certaines fenêtres, telles que " Vue vectorielle " et " Vue des signaux ", sont les mêmes dans toutes les pièces et ont une structure fixe, à moins qu'elles ne soient "masquées" ou "affichées" comme l'exige une série d'informations.</w:t>
      </w:r>
    </w:p>
    <w:sectPr w:rsidR="002E56BE" w:rsidSect="009E3F52">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3:18:00Z" w:initials="V">
    <w:p w14:paraId="675DB728" w14:textId="78815E1F" w:rsidR="00CE5D9C" w:rsidRDefault="00CE5D9C" w:rsidP="002A3219">
      <w:pPr>
        <w:pStyle w:val="CommentText"/>
        <w:bidi w:val="0"/>
      </w:pPr>
      <w:r>
        <w:rPr>
          <w:rStyle w:val="CommentReference"/>
        </w:rPr>
        <w:annotationRef/>
      </w:r>
      <w:r w:rsidRPr="00CE5D9C">
        <w:t>General</w:t>
      </w:r>
      <w:r w:rsidR="00CB58FD">
        <w:t>_</w:t>
      </w:r>
      <w:r w:rsidRPr="00CE5D9C">
        <w:t>Types</w:t>
      </w:r>
      <w:r w:rsidR="00CB58FD">
        <w:t>_</w:t>
      </w:r>
      <w:r w:rsidRPr="00CE5D9C">
        <w:t>of</w:t>
      </w:r>
      <w:r w:rsidR="00CB58FD">
        <w:t>_</w:t>
      </w:r>
      <w:r w:rsidRPr="00CE5D9C">
        <w:t>Rooms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5DB7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E235" w16cex:dateUtc="2020-06-13T08: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5DB728" w16cid:durableId="2300E23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27D1"/>
    <w:rsid w:val="000024E4"/>
    <w:rsid w:val="00011CC3"/>
    <w:rsid w:val="0004693B"/>
    <w:rsid w:val="00061BAB"/>
    <w:rsid w:val="000A6ADA"/>
    <w:rsid w:val="000C6848"/>
    <w:rsid w:val="000F4162"/>
    <w:rsid w:val="00110C33"/>
    <w:rsid w:val="00120D2B"/>
    <w:rsid w:val="001369ED"/>
    <w:rsid w:val="001B6291"/>
    <w:rsid w:val="001C100E"/>
    <w:rsid w:val="001E51DA"/>
    <w:rsid w:val="00247545"/>
    <w:rsid w:val="002A3219"/>
    <w:rsid w:val="002B5BAE"/>
    <w:rsid w:val="002D2DF6"/>
    <w:rsid w:val="002D7106"/>
    <w:rsid w:val="002E56BE"/>
    <w:rsid w:val="003151DC"/>
    <w:rsid w:val="003319F2"/>
    <w:rsid w:val="00392336"/>
    <w:rsid w:val="003B0C3F"/>
    <w:rsid w:val="003C7E05"/>
    <w:rsid w:val="003D59ED"/>
    <w:rsid w:val="003F75D5"/>
    <w:rsid w:val="00483AEB"/>
    <w:rsid w:val="00495C30"/>
    <w:rsid w:val="004B3188"/>
    <w:rsid w:val="00534EB1"/>
    <w:rsid w:val="00540551"/>
    <w:rsid w:val="005523CB"/>
    <w:rsid w:val="005727D1"/>
    <w:rsid w:val="00575060"/>
    <w:rsid w:val="005B2D38"/>
    <w:rsid w:val="005C0687"/>
    <w:rsid w:val="005C754D"/>
    <w:rsid w:val="005E1DC8"/>
    <w:rsid w:val="00605610"/>
    <w:rsid w:val="00607E3B"/>
    <w:rsid w:val="0061558B"/>
    <w:rsid w:val="006223FD"/>
    <w:rsid w:val="00630D12"/>
    <w:rsid w:val="006434A7"/>
    <w:rsid w:val="00645751"/>
    <w:rsid w:val="00660950"/>
    <w:rsid w:val="00691419"/>
    <w:rsid w:val="00695EBF"/>
    <w:rsid w:val="006A44CE"/>
    <w:rsid w:val="006A75BB"/>
    <w:rsid w:val="006C0CF7"/>
    <w:rsid w:val="006C3E0A"/>
    <w:rsid w:val="006D0E05"/>
    <w:rsid w:val="006D481F"/>
    <w:rsid w:val="0070191E"/>
    <w:rsid w:val="0070500E"/>
    <w:rsid w:val="00756D82"/>
    <w:rsid w:val="0077396A"/>
    <w:rsid w:val="007933C9"/>
    <w:rsid w:val="007C32D7"/>
    <w:rsid w:val="007D113C"/>
    <w:rsid w:val="008019AF"/>
    <w:rsid w:val="008411BF"/>
    <w:rsid w:val="00850130"/>
    <w:rsid w:val="008505BA"/>
    <w:rsid w:val="008A2FC5"/>
    <w:rsid w:val="008A5845"/>
    <w:rsid w:val="008C67CF"/>
    <w:rsid w:val="008D761E"/>
    <w:rsid w:val="00900C1A"/>
    <w:rsid w:val="009024AC"/>
    <w:rsid w:val="00902B01"/>
    <w:rsid w:val="009271E5"/>
    <w:rsid w:val="00937A46"/>
    <w:rsid w:val="00941DD3"/>
    <w:rsid w:val="00967C61"/>
    <w:rsid w:val="009C5364"/>
    <w:rsid w:val="009E3F52"/>
    <w:rsid w:val="009F3134"/>
    <w:rsid w:val="009F770F"/>
    <w:rsid w:val="00A04000"/>
    <w:rsid w:val="00A04FB7"/>
    <w:rsid w:val="00A2436D"/>
    <w:rsid w:val="00A33B9B"/>
    <w:rsid w:val="00A53006"/>
    <w:rsid w:val="00A578B7"/>
    <w:rsid w:val="00A64871"/>
    <w:rsid w:val="00A664C3"/>
    <w:rsid w:val="00A74941"/>
    <w:rsid w:val="00A875F5"/>
    <w:rsid w:val="00AA03BE"/>
    <w:rsid w:val="00B464D6"/>
    <w:rsid w:val="00B571A1"/>
    <w:rsid w:val="00B659DB"/>
    <w:rsid w:val="00B714F5"/>
    <w:rsid w:val="00B7420A"/>
    <w:rsid w:val="00B91494"/>
    <w:rsid w:val="00C00A8F"/>
    <w:rsid w:val="00C07482"/>
    <w:rsid w:val="00C55DF4"/>
    <w:rsid w:val="00C83616"/>
    <w:rsid w:val="00C8406F"/>
    <w:rsid w:val="00C871F4"/>
    <w:rsid w:val="00CA68D2"/>
    <w:rsid w:val="00CB58FD"/>
    <w:rsid w:val="00CC624A"/>
    <w:rsid w:val="00CE0724"/>
    <w:rsid w:val="00CE5D9C"/>
    <w:rsid w:val="00D12F13"/>
    <w:rsid w:val="00DA1D21"/>
    <w:rsid w:val="00DA39E4"/>
    <w:rsid w:val="00DD39D6"/>
    <w:rsid w:val="00DF5BBA"/>
    <w:rsid w:val="00E347B3"/>
    <w:rsid w:val="00E430A6"/>
    <w:rsid w:val="00E56145"/>
    <w:rsid w:val="00E7136B"/>
    <w:rsid w:val="00E71ABC"/>
    <w:rsid w:val="00E82BCF"/>
    <w:rsid w:val="00E9619A"/>
    <w:rsid w:val="00EC421B"/>
    <w:rsid w:val="00EC6E89"/>
    <w:rsid w:val="00F04DA1"/>
    <w:rsid w:val="00F36548"/>
    <w:rsid w:val="00F554DD"/>
    <w:rsid w:val="00F61E2F"/>
    <w:rsid w:val="00F820BA"/>
    <w:rsid w:val="00FA510F"/>
    <w:rsid w:val="00FA5454"/>
    <w:rsid w:val="00FB0D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4A2E9"/>
  <w15:docId w15:val="{8C845C2D-38C4-49ED-8777-1D07E2213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D2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DA1D21"/>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A1D21"/>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A1D21"/>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A1D21"/>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A1D21"/>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A1D21"/>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A1D21"/>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A1D21"/>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A1D21"/>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D2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A1D2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DA1D2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DA1D2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DA1D2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DA1D2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DA1D21"/>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DA1D21"/>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DA1D21"/>
    <w:rPr>
      <w:rFonts w:asciiTheme="majorHAnsi" w:eastAsiaTheme="majorEastAsia" w:hAnsiTheme="majorHAnsi" w:cs="B Nazanin"/>
      <w:color w:val="272727" w:themeColor="text1" w:themeTint="D8"/>
      <w:sz w:val="20"/>
      <w:szCs w:val="20"/>
    </w:rPr>
  </w:style>
  <w:style w:type="paragraph" w:customStyle="1" w:styleId="AAE-Normal">
    <w:name w:val="AAE-Normal"/>
    <w:link w:val="AAE-NormalChar"/>
    <w:autoRedefine/>
    <w:qFormat/>
    <w:rsid w:val="00DA1D21"/>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DA1D21"/>
    <w:pPr>
      <w:ind w:left="144" w:right="144" w:firstLine="288"/>
    </w:pPr>
    <w:rPr>
      <w:lang w:bidi="fa-IR"/>
    </w:rPr>
  </w:style>
  <w:style w:type="paragraph" w:styleId="BalloonText">
    <w:name w:val="Balloon Text"/>
    <w:basedOn w:val="Normal"/>
    <w:link w:val="BalloonTextChar"/>
    <w:uiPriority w:val="99"/>
    <w:semiHidden/>
    <w:unhideWhenUsed/>
    <w:rsid w:val="00DA1D2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D21"/>
    <w:rPr>
      <w:rFonts w:ascii="Segoe UI" w:hAnsi="Segoe UI" w:cs="Segoe UI"/>
      <w:sz w:val="18"/>
      <w:szCs w:val="18"/>
    </w:rPr>
  </w:style>
  <w:style w:type="paragraph" w:customStyle="1" w:styleId="AAG-Normal">
    <w:name w:val="AAG-Normal"/>
    <w:basedOn w:val="AAE-Normal"/>
    <w:link w:val="AAG-NormalChar"/>
    <w:autoRedefine/>
    <w:qFormat/>
    <w:rsid w:val="00DA1D21"/>
  </w:style>
  <w:style w:type="character" w:customStyle="1" w:styleId="AAE-NormalChar">
    <w:name w:val="AAE-Normal Char"/>
    <w:basedOn w:val="DefaultParagraphFont"/>
    <w:link w:val="AAE-Normal"/>
    <w:rsid w:val="00CE5D9C"/>
    <w:rPr>
      <w:rFonts w:ascii="Times New Roman" w:hAnsi="Times New Roman" w:cs="B Nazanin"/>
      <w:sz w:val="24"/>
      <w:szCs w:val="26"/>
    </w:rPr>
  </w:style>
  <w:style w:type="character" w:customStyle="1" w:styleId="AAG-NormalChar">
    <w:name w:val="AAG-Normal Char"/>
    <w:basedOn w:val="AAE-NormalChar"/>
    <w:link w:val="AAG-Normal"/>
    <w:rsid w:val="009C5364"/>
    <w:rPr>
      <w:rFonts w:ascii="Times New Roman" w:hAnsi="Times New Roman" w:cs="B Nazanin"/>
      <w:sz w:val="24"/>
      <w:szCs w:val="26"/>
    </w:rPr>
  </w:style>
  <w:style w:type="character" w:styleId="CommentReference">
    <w:name w:val="annotation reference"/>
    <w:basedOn w:val="DefaultParagraphFont"/>
    <w:uiPriority w:val="99"/>
    <w:semiHidden/>
    <w:unhideWhenUsed/>
    <w:rsid w:val="00DA1D21"/>
    <w:rPr>
      <w:sz w:val="16"/>
      <w:szCs w:val="16"/>
    </w:rPr>
  </w:style>
  <w:style w:type="paragraph" w:styleId="CommentText">
    <w:name w:val="annotation text"/>
    <w:basedOn w:val="Normal"/>
    <w:link w:val="CommentTextChar"/>
    <w:uiPriority w:val="99"/>
    <w:unhideWhenUsed/>
    <w:rsid w:val="00DA1D21"/>
    <w:rPr>
      <w:szCs w:val="20"/>
    </w:rPr>
  </w:style>
  <w:style w:type="character" w:customStyle="1" w:styleId="CommentTextChar">
    <w:name w:val="Comment Text Char"/>
    <w:basedOn w:val="DefaultParagraphFont"/>
    <w:link w:val="CommentText"/>
    <w:uiPriority w:val="99"/>
    <w:rsid w:val="00DA1D21"/>
    <w:rPr>
      <w:rFonts w:cs="B Nazanin"/>
      <w:sz w:val="20"/>
      <w:szCs w:val="20"/>
    </w:rPr>
  </w:style>
  <w:style w:type="paragraph" w:styleId="CommentSubject">
    <w:name w:val="annotation subject"/>
    <w:basedOn w:val="Normal"/>
    <w:link w:val="CommentSubjectChar"/>
    <w:uiPriority w:val="99"/>
    <w:semiHidden/>
    <w:unhideWhenUsed/>
    <w:rsid w:val="00DA1D21"/>
    <w:rPr>
      <w:b/>
      <w:bCs/>
      <w:szCs w:val="20"/>
    </w:rPr>
  </w:style>
  <w:style w:type="character" w:customStyle="1" w:styleId="CommentSubjectChar">
    <w:name w:val="Comment Subject Char"/>
    <w:basedOn w:val="DefaultParagraphFont"/>
    <w:link w:val="CommentSubject"/>
    <w:uiPriority w:val="99"/>
    <w:semiHidden/>
    <w:rsid w:val="00DA1D21"/>
    <w:rPr>
      <w:rFonts w:cs="B Nazanin"/>
      <w:b/>
      <w:bCs/>
      <w:sz w:val="20"/>
      <w:szCs w:val="20"/>
    </w:rPr>
  </w:style>
  <w:style w:type="paragraph" w:customStyle="1" w:styleId="AAA-Aks">
    <w:name w:val="AAA-Aks"/>
    <w:basedOn w:val="Normal"/>
    <w:qFormat/>
    <w:rsid w:val="00DA1D21"/>
    <w:pPr>
      <w:spacing w:before="240" w:after="120"/>
      <w:jc w:val="center"/>
    </w:pPr>
    <w:rPr>
      <w:noProof/>
      <w:sz w:val="16"/>
      <w:szCs w:val="16"/>
    </w:rPr>
  </w:style>
  <w:style w:type="character" w:styleId="Hyperlink">
    <w:name w:val="Hyperlink"/>
    <w:basedOn w:val="DefaultParagraphFont"/>
    <w:uiPriority w:val="99"/>
    <w:unhideWhenUsed/>
    <w:rsid w:val="00DA1D21"/>
    <w:rPr>
      <w:color w:val="0563C1" w:themeColor="hyperlink"/>
      <w:u w:val="single"/>
    </w:rPr>
  </w:style>
  <w:style w:type="paragraph" w:customStyle="1" w:styleId="AAA-Formula-Left">
    <w:name w:val="AAA- Formula-Left"/>
    <w:basedOn w:val="Normal"/>
    <w:qFormat/>
    <w:rsid w:val="00DA1D21"/>
    <w:pPr>
      <w:spacing w:before="0" w:after="0"/>
      <w:contextualSpacing/>
      <w:jc w:val="right"/>
    </w:pPr>
    <w:rPr>
      <w:rFonts w:ascii="Cambria Math" w:hAnsi="Cambria Math"/>
      <w:i/>
      <w:szCs w:val="20"/>
    </w:rPr>
  </w:style>
  <w:style w:type="paragraph" w:customStyle="1" w:styleId="AAA-Table-Math">
    <w:name w:val="AAA-Table- Math"/>
    <w:basedOn w:val="Table"/>
    <w:qFormat/>
    <w:rsid w:val="00DA1D21"/>
    <w:rPr>
      <w:rFonts w:ascii="Cambria Math" w:hAnsi="Cambria Math"/>
      <w:i/>
    </w:rPr>
  </w:style>
  <w:style w:type="paragraph" w:styleId="Header">
    <w:name w:val="header"/>
    <w:basedOn w:val="Normal"/>
    <w:link w:val="HeaderChar"/>
    <w:autoRedefine/>
    <w:uiPriority w:val="99"/>
    <w:unhideWhenUsed/>
    <w:qFormat/>
    <w:rsid w:val="00DA1D2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A1D21"/>
    <w:rPr>
      <w:rFonts w:cs="B Nazanin"/>
      <w:bCs/>
      <w:sz w:val="20"/>
      <w:szCs w:val="26"/>
    </w:rPr>
  </w:style>
  <w:style w:type="paragraph" w:styleId="Footer">
    <w:name w:val="footer"/>
    <w:basedOn w:val="Normal"/>
    <w:link w:val="FooterChar"/>
    <w:uiPriority w:val="99"/>
    <w:unhideWhenUsed/>
    <w:qFormat/>
    <w:rsid w:val="00DA1D2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A1D21"/>
    <w:rPr>
      <w:rFonts w:cs="B Nazanin"/>
      <w:sz w:val="20"/>
      <w:szCs w:val="26"/>
    </w:rPr>
  </w:style>
  <w:style w:type="paragraph" w:styleId="Revision">
    <w:name w:val="Revision"/>
    <w:hidden/>
    <w:uiPriority w:val="99"/>
    <w:semiHidden/>
    <w:rsid w:val="00DA1D21"/>
    <w:pPr>
      <w:spacing w:after="0" w:line="240" w:lineRule="auto"/>
    </w:pPr>
    <w:rPr>
      <w:rFonts w:cs="B Nazanin"/>
      <w:sz w:val="20"/>
      <w:szCs w:val="26"/>
    </w:rPr>
  </w:style>
  <w:style w:type="paragraph" w:customStyle="1" w:styleId="AAA-Table">
    <w:name w:val="AAA-Table"/>
    <w:basedOn w:val="Normal"/>
    <w:qFormat/>
    <w:rsid w:val="00392336"/>
    <w:pPr>
      <w:contextualSpacing/>
      <w:jc w:val="left"/>
    </w:pPr>
    <w:rPr>
      <w:sz w:val="16"/>
      <w:szCs w:val="20"/>
    </w:rPr>
  </w:style>
  <w:style w:type="paragraph" w:customStyle="1" w:styleId="AAA-Bullet-Circle">
    <w:name w:val="AAA-Bullet - Circle"/>
    <w:basedOn w:val="Normal"/>
    <w:qFormat/>
    <w:rsid w:val="00392336"/>
    <w:pPr>
      <w:numPr>
        <w:numId w:val="2"/>
      </w:numPr>
      <w:ind w:left="1080"/>
    </w:pPr>
    <w:rPr>
      <w:sz w:val="18"/>
      <w:szCs w:val="22"/>
      <w:lang w:bidi="fa-IR"/>
    </w:rPr>
  </w:style>
  <w:style w:type="paragraph" w:customStyle="1" w:styleId="AAA-Film">
    <w:name w:val="AAA-Film"/>
    <w:basedOn w:val="Normal"/>
    <w:qFormat/>
    <w:rsid w:val="00392336"/>
    <w:rPr>
      <w:rFonts w:asciiTheme="majorBidi" w:hAnsiTheme="majorBidi"/>
      <w:color w:val="FF0000"/>
      <w:lang w:bidi="fa-IR"/>
    </w:rPr>
  </w:style>
  <w:style w:type="paragraph" w:customStyle="1" w:styleId="AAA-Aks-Subfigure">
    <w:name w:val="AAA-Aks-Sub figure"/>
    <w:basedOn w:val="Normal"/>
    <w:rsid w:val="00392336"/>
    <w:pPr>
      <w:spacing w:after="240"/>
      <w:jc w:val="center"/>
    </w:pPr>
    <w:rPr>
      <w:rFonts w:eastAsia="Times New Roman"/>
      <w:sz w:val="18"/>
      <w:szCs w:val="20"/>
    </w:rPr>
  </w:style>
  <w:style w:type="paragraph" w:customStyle="1" w:styleId="AAA-Bullet-Star">
    <w:name w:val="AAA-Bullet - Star"/>
    <w:basedOn w:val="Normal"/>
    <w:qFormat/>
    <w:rsid w:val="00392336"/>
    <w:pPr>
      <w:numPr>
        <w:numId w:val="3"/>
      </w:numPr>
    </w:pPr>
  </w:style>
  <w:style w:type="paragraph" w:customStyle="1" w:styleId="AAA-SubTable">
    <w:name w:val="AAA-Sub Table"/>
    <w:basedOn w:val="Normal"/>
    <w:rsid w:val="00392336"/>
    <w:pPr>
      <w:spacing w:before="120"/>
      <w:jc w:val="center"/>
    </w:pPr>
    <w:rPr>
      <w:rFonts w:ascii="Calibri" w:hAnsi="Calibri"/>
      <w:sz w:val="18"/>
      <w:szCs w:val="20"/>
    </w:rPr>
  </w:style>
  <w:style w:type="paragraph" w:customStyle="1" w:styleId="AAA-EnglishTable">
    <w:name w:val="AAA-English Table"/>
    <w:basedOn w:val="AAE-Normal"/>
    <w:qFormat/>
    <w:rsid w:val="00392336"/>
    <w:pPr>
      <w:jc w:val="right"/>
    </w:pPr>
    <w:rPr>
      <w:rFonts w:eastAsia="Arial" w:cs="Arial"/>
      <w:sz w:val="20"/>
      <w:szCs w:val="20"/>
    </w:rPr>
  </w:style>
  <w:style w:type="paragraph" w:customStyle="1" w:styleId="AAE-Bullet-Circle">
    <w:name w:val="AAE-Bullet - Circle"/>
    <w:basedOn w:val="AAA-Bullet-Circle"/>
    <w:rsid w:val="00392336"/>
    <w:pPr>
      <w:bidi w:val="0"/>
    </w:pPr>
    <w:rPr>
      <w:rFonts w:asciiTheme="majorBidi" w:eastAsia="Times New Roman" w:hAnsiTheme="majorBidi"/>
      <w:sz w:val="20"/>
    </w:rPr>
  </w:style>
  <w:style w:type="paragraph" w:customStyle="1" w:styleId="AAE-Bullet-Star">
    <w:name w:val="AAE-Bullet - Star"/>
    <w:basedOn w:val="Normal"/>
    <w:rsid w:val="00392336"/>
    <w:pPr>
      <w:bidi w:val="0"/>
      <w:ind w:left="720" w:hanging="360"/>
    </w:pPr>
    <w:rPr>
      <w:rFonts w:asciiTheme="majorBidi" w:eastAsia="Times New Roman" w:hAnsiTheme="majorBidi"/>
      <w:sz w:val="24"/>
      <w:lang w:val="en"/>
    </w:rPr>
  </w:style>
  <w:style w:type="paragraph" w:customStyle="1" w:styleId="AAE-Heading1">
    <w:name w:val="AAE-Heading 1"/>
    <w:basedOn w:val="Normal"/>
    <w:rsid w:val="00392336"/>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92336"/>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392336"/>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392336"/>
    <w:pPr>
      <w:bidi w:val="0"/>
    </w:pPr>
    <w:rPr>
      <w:rFonts w:asciiTheme="majorBidi" w:eastAsia="Times New Roman" w:hAnsiTheme="majorBidi"/>
      <w:i/>
      <w:color w:val="5B9BD5" w:themeColor="accent1"/>
      <w:sz w:val="28"/>
    </w:rPr>
  </w:style>
  <w:style w:type="paragraph" w:customStyle="1" w:styleId="AAE-Heading5">
    <w:name w:val="AAE-Heading 5"/>
    <w:basedOn w:val="Heading5"/>
    <w:rsid w:val="00392336"/>
    <w:pPr>
      <w:bidi w:val="0"/>
    </w:pPr>
    <w:rPr>
      <w:rFonts w:asciiTheme="majorBidi" w:eastAsia="Times New Roman" w:hAnsiTheme="majorBidi"/>
      <w:i/>
      <w:color w:val="5B9BD5" w:themeColor="accent1"/>
      <w:sz w:val="24"/>
    </w:rPr>
  </w:style>
  <w:style w:type="paragraph" w:customStyle="1" w:styleId="AAE-Heading6">
    <w:name w:val="AAE-Heading 6"/>
    <w:basedOn w:val="Heading6"/>
    <w:rsid w:val="00392336"/>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392336"/>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392336"/>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392336"/>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392336"/>
    <w:pPr>
      <w:bidi w:val="0"/>
      <w:spacing w:after="200"/>
      <w:jc w:val="center"/>
    </w:pPr>
    <w:rPr>
      <w:rFonts w:eastAsia="Times New Roman"/>
      <w:b/>
      <w:bCs/>
      <w:iCs/>
      <w:noProof/>
      <w:sz w:val="18"/>
      <w:szCs w:val="20"/>
    </w:rPr>
  </w:style>
  <w:style w:type="paragraph" w:customStyle="1" w:styleId="AAE-SubTable">
    <w:name w:val="AAE-Sub Table"/>
    <w:basedOn w:val="AAA-SubTable"/>
    <w:rsid w:val="00392336"/>
    <w:pPr>
      <w:bidi w:val="0"/>
    </w:pPr>
    <w:rPr>
      <w:rFonts w:eastAsia="Times New Roman"/>
    </w:rPr>
  </w:style>
  <w:style w:type="paragraph" w:customStyle="1" w:styleId="AAE-EnglishTable">
    <w:name w:val="AAE-English Table"/>
    <w:basedOn w:val="AAE-Normal"/>
    <w:rsid w:val="00392336"/>
    <w:pPr>
      <w:numPr>
        <w:ilvl w:val="8"/>
        <w:numId w:val="1"/>
      </w:numPr>
      <w:jc w:val="right"/>
    </w:pPr>
    <w:rPr>
      <w:sz w:val="20"/>
      <w:szCs w:val="20"/>
    </w:rPr>
  </w:style>
  <w:style w:type="paragraph" w:customStyle="1" w:styleId="AAA-DeutschTable">
    <w:name w:val="AAA-Deutsch Table"/>
    <w:basedOn w:val="AAG-Normal"/>
    <w:qFormat/>
    <w:rsid w:val="00392336"/>
    <w:rPr>
      <w:sz w:val="20"/>
    </w:rPr>
  </w:style>
  <w:style w:type="paragraph" w:customStyle="1" w:styleId="AAA-Subfigure">
    <w:name w:val="AAA-Sub figure"/>
    <w:basedOn w:val="AAA-Aks-Subfigure"/>
    <w:qFormat/>
    <w:rsid w:val="00392336"/>
  </w:style>
  <w:style w:type="paragraph" w:customStyle="1" w:styleId="StyleAAA-Bulet-CircelLatinCambriaMathItalic">
    <w:name w:val="Style AAA- Bulet- Circel + (Latin) Cambria Math Italic"/>
    <w:basedOn w:val="AAA-Bulet-Circel"/>
    <w:rsid w:val="00DA1D21"/>
    <w:rPr>
      <w:rFonts w:ascii="Cambria Math" w:hAnsi="Cambria Math"/>
      <w:iCs/>
    </w:rPr>
  </w:style>
  <w:style w:type="paragraph" w:customStyle="1" w:styleId="AAA-Bulet-Circel">
    <w:name w:val="AAA- Bulet- Circel"/>
    <w:basedOn w:val="Normal"/>
    <w:qFormat/>
    <w:rsid w:val="00DA1D21"/>
    <w:pPr>
      <w:ind w:left="720" w:hanging="360"/>
    </w:pPr>
  </w:style>
  <w:style w:type="paragraph" w:customStyle="1" w:styleId="List02-Circule">
    <w:name w:val="List02-Circule"/>
    <w:basedOn w:val="Normal"/>
    <w:qFormat/>
    <w:rsid w:val="00DA1D21"/>
    <w:pPr>
      <w:numPr>
        <w:numId w:val="4"/>
      </w:numPr>
    </w:pPr>
    <w:rPr>
      <w:sz w:val="18"/>
      <w:szCs w:val="22"/>
      <w:lang w:bidi="fa-IR"/>
    </w:rPr>
  </w:style>
  <w:style w:type="paragraph" w:customStyle="1" w:styleId="Bullet-Star">
    <w:name w:val="Bullet - Star"/>
    <w:basedOn w:val="Normal"/>
    <w:qFormat/>
    <w:rsid w:val="00DA1D21"/>
    <w:pPr>
      <w:numPr>
        <w:numId w:val="5"/>
      </w:numPr>
      <w:spacing w:before="0" w:after="0"/>
      <w:ind w:left="714" w:hanging="357"/>
    </w:pPr>
  </w:style>
  <w:style w:type="paragraph" w:customStyle="1" w:styleId="TableEnglish">
    <w:name w:val="Table English"/>
    <w:basedOn w:val="Normal"/>
    <w:qFormat/>
    <w:rsid w:val="00DA1D2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DA1D2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A1D2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A1D21"/>
    <w:pPr>
      <w:tabs>
        <w:tab w:val="left" w:pos="1422"/>
        <w:tab w:val="right" w:leader="dot" w:pos="9350"/>
      </w:tabs>
      <w:spacing w:after="100"/>
      <w:ind w:left="400"/>
    </w:pPr>
  </w:style>
  <w:style w:type="paragraph" w:customStyle="1" w:styleId="Titer">
    <w:name w:val="Titer"/>
    <w:basedOn w:val="Normal"/>
    <w:qFormat/>
    <w:rsid w:val="00DA1D21"/>
    <w:pPr>
      <w:spacing w:before="0" w:after="0"/>
      <w:jc w:val="left"/>
    </w:pPr>
    <w:rPr>
      <w:bCs/>
      <w:sz w:val="68"/>
      <w:szCs w:val="72"/>
      <w:lang w:bidi="fa-IR"/>
    </w:rPr>
  </w:style>
  <w:style w:type="table" w:styleId="TableGrid">
    <w:name w:val="Table Grid"/>
    <w:basedOn w:val="TableNormal"/>
    <w:uiPriority w:val="39"/>
    <w:rsid w:val="00DA1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DA1D2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DA1D21"/>
    <w:rPr>
      <w:color w:val="954F72" w:themeColor="followedHyperlink"/>
      <w:u w:val="single"/>
    </w:rPr>
  </w:style>
  <w:style w:type="paragraph" w:customStyle="1" w:styleId="BulletJadva">
    <w:name w:val="Bullet Jadva"/>
    <w:basedOn w:val="Bullet-Star"/>
    <w:qFormat/>
    <w:rsid w:val="00DA1D21"/>
    <w:pPr>
      <w:numPr>
        <w:numId w:val="6"/>
      </w:numPr>
    </w:pPr>
    <w:rPr>
      <w:szCs w:val="20"/>
      <w:lang w:bidi="fa-IR"/>
    </w:rPr>
  </w:style>
  <w:style w:type="character" w:styleId="PlaceholderText">
    <w:name w:val="Placeholder Text"/>
    <w:basedOn w:val="DefaultParagraphFont"/>
    <w:uiPriority w:val="99"/>
    <w:semiHidden/>
    <w:rsid w:val="00DA1D21"/>
    <w:rPr>
      <w:color w:val="808080"/>
    </w:rPr>
  </w:style>
  <w:style w:type="paragraph" w:styleId="TOC4">
    <w:name w:val="toc 4"/>
    <w:basedOn w:val="Normal"/>
    <w:next w:val="Normal"/>
    <w:autoRedefine/>
    <w:uiPriority w:val="39"/>
    <w:unhideWhenUsed/>
    <w:rsid w:val="00DA1D2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A1D2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A1D2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A1D2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A1D2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A1D2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DA1D21"/>
  </w:style>
  <w:style w:type="paragraph" w:customStyle="1" w:styleId="Number-01">
    <w:name w:val="Number - 01"/>
    <w:basedOn w:val="Bullet-Star"/>
    <w:qFormat/>
    <w:rsid w:val="00DA1D21"/>
    <w:pPr>
      <w:numPr>
        <w:numId w:val="11"/>
      </w:numPr>
      <w:ind w:left="1434" w:hanging="357"/>
    </w:pPr>
    <w:rPr>
      <w:lang w:bidi="fa-IR"/>
    </w:rPr>
  </w:style>
  <w:style w:type="paragraph" w:customStyle="1" w:styleId="Bullet02">
    <w:name w:val="Bullet 02"/>
    <w:basedOn w:val="Bullet-Star"/>
    <w:rsid w:val="00DA1D21"/>
    <w:pPr>
      <w:numPr>
        <w:numId w:val="7"/>
      </w:numPr>
    </w:pPr>
    <w:rPr>
      <w:rFonts w:eastAsia="Times New Roman"/>
    </w:rPr>
  </w:style>
  <w:style w:type="paragraph" w:customStyle="1" w:styleId="Bullet03">
    <w:name w:val="Bullet 03"/>
    <w:basedOn w:val="Bullet-Star"/>
    <w:rsid w:val="00DA1D21"/>
    <w:pPr>
      <w:ind w:left="1080" w:firstLine="0"/>
    </w:pPr>
    <w:rPr>
      <w:rFonts w:eastAsia="Times New Roman"/>
    </w:rPr>
  </w:style>
  <w:style w:type="paragraph" w:customStyle="1" w:styleId="FirstPage-Tick">
    <w:name w:val="First Page - Tick"/>
    <w:basedOn w:val="Normal"/>
    <w:qFormat/>
    <w:rsid w:val="00DA1D21"/>
    <w:pPr>
      <w:numPr>
        <w:numId w:val="8"/>
      </w:numPr>
      <w:bidi w:val="0"/>
      <w:jc w:val="left"/>
    </w:pPr>
    <w:rPr>
      <w:sz w:val="50"/>
      <w:szCs w:val="56"/>
    </w:rPr>
  </w:style>
  <w:style w:type="paragraph" w:customStyle="1" w:styleId="Firstpage">
    <w:name w:val="First page"/>
    <w:basedOn w:val="Normal"/>
    <w:qFormat/>
    <w:rsid w:val="00DA1D21"/>
    <w:pPr>
      <w:jc w:val="center"/>
    </w:pPr>
    <w:rPr>
      <w:sz w:val="84"/>
      <w:szCs w:val="90"/>
    </w:rPr>
  </w:style>
  <w:style w:type="paragraph" w:customStyle="1" w:styleId="ListUnderline">
    <w:name w:val="List  Underline"/>
    <w:basedOn w:val="List02-Circule"/>
    <w:rsid w:val="00DA1D21"/>
    <w:rPr>
      <w:u w:val="double"/>
    </w:rPr>
  </w:style>
  <w:style w:type="paragraph" w:styleId="Caption">
    <w:name w:val="caption"/>
    <w:basedOn w:val="Normal"/>
    <w:next w:val="Normal"/>
    <w:uiPriority w:val="35"/>
    <w:unhideWhenUsed/>
    <w:qFormat/>
    <w:rsid w:val="00DA1D21"/>
    <w:pPr>
      <w:spacing w:before="0" w:after="200"/>
      <w:jc w:val="center"/>
    </w:pPr>
    <w:rPr>
      <w:iCs/>
      <w:sz w:val="18"/>
      <w:szCs w:val="18"/>
    </w:rPr>
  </w:style>
  <w:style w:type="paragraph" w:customStyle="1" w:styleId="Aks-Subfigure">
    <w:name w:val="Aks-Sub figure"/>
    <w:basedOn w:val="Caption"/>
    <w:rsid w:val="00DA1D21"/>
    <w:pPr>
      <w:spacing w:after="240"/>
    </w:pPr>
    <w:rPr>
      <w:rFonts w:eastAsia="Times New Roman"/>
      <w:iCs w:val="0"/>
      <w:szCs w:val="20"/>
    </w:rPr>
  </w:style>
  <w:style w:type="paragraph" w:customStyle="1" w:styleId="SubTable">
    <w:name w:val="Sub Table"/>
    <w:basedOn w:val="Caption"/>
    <w:rsid w:val="00DA1D2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DA1D21"/>
    <w:pPr>
      <w:spacing w:before="0" w:after="0"/>
    </w:pPr>
    <w:rPr>
      <w:szCs w:val="20"/>
    </w:rPr>
  </w:style>
  <w:style w:type="character" w:customStyle="1" w:styleId="FootnoteTextChar">
    <w:name w:val="Footnote Text Char"/>
    <w:basedOn w:val="DefaultParagraphFont"/>
    <w:link w:val="FootnoteText"/>
    <w:uiPriority w:val="99"/>
    <w:semiHidden/>
    <w:rsid w:val="00DA1D21"/>
    <w:rPr>
      <w:rFonts w:cs="B Nazanin"/>
      <w:sz w:val="20"/>
      <w:szCs w:val="20"/>
    </w:rPr>
  </w:style>
  <w:style w:type="character" w:styleId="FootnoteReference">
    <w:name w:val="footnote reference"/>
    <w:basedOn w:val="DefaultParagraphFont"/>
    <w:uiPriority w:val="99"/>
    <w:semiHidden/>
    <w:unhideWhenUsed/>
    <w:rsid w:val="00DA1D21"/>
    <w:rPr>
      <w:vertAlign w:val="superscript"/>
    </w:rPr>
  </w:style>
  <w:style w:type="paragraph" w:customStyle="1" w:styleId="MatnAsli">
    <w:name w:val="Matn Asli"/>
    <w:basedOn w:val="Normal"/>
    <w:qFormat/>
    <w:rsid w:val="00DA1D21"/>
    <w:rPr>
      <w:lang w:bidi="fa-IR"/>
    </w:rPr>
  </w:style>
  <w:style w:type="paragraph" w:customStyle="1" w:styleId="MantAsli-Bold">
    <w:name w:val="Mant Asli- Bold"/>
    <w:basedOn w:val="Normal"/>
    <w:qFormat/>
    <w:rsid w:val="00DA1D21"/>
    <w:rPr>
      <w:rFonts w:eastAsiaTheme="majorEastAsia"/>
      <w:b/>
      <w:bCs/>
      <w:lang w:bidi="fa-IR"/>
    </w:rPr>
  </w:style>
  <w:style w:type="paragraph" w:customStyle="1" w:styleId="Tick">
    <w:name w:val="Tick"/>
    <w:basedOn w:val="Normal"/>
    <w:qFormat/>
    <w:rsid w:val="00DA1D21"/>
    <w:pPr>
      <w:numPr>
        <w:numId w:val="9"/>
      </w:numPr>
      <w:spacing w:before="240"/>
    </w:pPr>
    <w:rPr>
      <w:lang w:bidi="fa-IR"/>
    </w:rPr>
  </w:style>
  <w:style w:type="paragraph" w:customStyle="1" w:styleId="Bulet-Circule-Left">
    <w:name w:val="Bulet- Circule- Left"/>
    <w:basedOn w:val="Normal"/>
    <w:next w:val="Normal"/>
    <w:autoRedefine/>
    <w:qFormat/>
    <w:rsid w:val="00DA1D21"/>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DA1D21"/>
    <w:rPr>
      <w:rFonts w:ascii="Cambria Math" w:hAnsi="Cambria Math"/>
      <w:i/>
    </w:rPr>
  </w:style>
  <w:style w:type="paragraph" w:customStyle="1" w:styleId="StyleAAA-Bulet-CircelComplexCambria">
    <w:name w:val="Style AAA- Bulet- Circel + (Complex) Cambria"/>
    <w:basedOn w:val="AAA-Bulet-Circel"/>
    <w:rsid w:val="00DA1D21"/>
  </w:style>
  <w:style w:type="paragraph" w:customStyle="1" w:styleId="AAA-Ashkal">
    <w:name w:val="AAA- Ashkal"/>
    <w:basedOn w:val="MatnAsli"/>
    <w:qFormat/>
    <w:rsid w:val="00DA1D21"/>
    <w:rPr>
      <w:rFonts w:ascii="Times New Roman" w:hAnsi="Times New Roman" w:cs="Times New Roman"/>
    </w:rPr>
  </w:style>
  <w:style w:type="paragraph" w:customStyle="1" w:styleId="AAA-AksJadval">
    <w:name w:val="AAA- Aks Jadval"/>
    <w:basedOn w:val="Normal"/>
    <w:next w:val="Normal"/>
    <w:qFormat/>
    <w:rsid w:val="00DA1D2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DA1D21"/>
    <w:pPr>
      <w:spacing w:before="0" w:after="0"/>
    </w:pPr>
    <w:rPr>
      <w:szCs w:val="20"/>
    </w:rPr>
  </w:style>
  <w:style w:type="character" w:customStyle="1" w:styleId="EndnoteTextChar">
    <w:name w:val="Endnote Text Char"/>
    <w:basedOn w:val="DefaultParagraphFont"/>
    <w:link w:val="EndnoteText"/>
    <w:uiPriority w:val="99"/>
    <w:semiHidden/>
    <w:rsid w:val="00DA1D21"/>
    <w:rPr>
      <w:rFonts w:cs="B Nazanin"/>
      <w:sz w:val="20"/>
      <w:szCs w:val="20"/>
    </w:rPr>
  </w:style>
  <w:style w:type="character" w:styleId="EndnoteReference">
    <w:name w:val="endnote reference"/>
    <w:basedOn w:val="DefaultParagraphFont"/>
    <w:uiPriority w:val="99"/>
    <w:semiHidden/>
    <w:unhideWhenUsed/>
    <w:rsid w:val="00DA1D21"/>
    <w:rPr>
      <w:vertAlign w:val="superscript"/>
    </w:rPr>
  </w:style>
  <w:style w:type="paragraph" w:customStyle="1" w:styleId="Bullet">
    <w:name w:val="Bullet"/>
    <w:basedOn w:val="Normal"/>
    <w:qFormat/>
    <w:rsid w:val="00DA1D21"/>
    <w:pPr>
      <w:spacing w:after="0"/>
      <w:ind w:left="720" w:hanging="360"/>
    </w:pPr>
  </w:style>
  <w:style w:type="paragraph" w:styleId="ListParagraph">
    <w:name w:val="List Paragraph"/>
    <w:basedOn w:val="Normal"/>
    <w:next w:val="Normal"/>
    <w:uiPriority w:val="34"/>
    <w:qFormat/>
    <w:rsid w:val="00DA1D21"/>
    <w:pPr>
      <w:numPr>
        <w:numId w:val="12"/>
      </w:numPr>
      <w:ind w:left="357" w:hanging="357"/>
      <w:contextualSpacing/>
    </w:pPr>
  </w:style>
  <w:style w:type="paragraph" w:styleId="TableofFigures">
    <w:name w:val="table of figures"/>
    <w:basedOn w:val="Normal"/>
    <w:next w:val="Normal"/>
    <w:uiPriority w:val="99"/>
    <w:semiHidden/>
    <w:unhideWhenUsed/>
    <w:rsid w:val="00DA1D21"/>
    <w:pPr>
      <w:spacing w:after="0"/>
    </w:pPr>
  </w:style>
  <w:style w:type="paragraph" w:customStyle="1" w:styleId="a6">
    <w:name w:val="بالاي عنوان روي جلد"/>
    <w:basedOn w:val="Normal"/>
    <w:rsid w:val="00DA1D2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A1D21"/>
    <w:rPr>
      <w:color w:val="000000"/>
    </w:rPr>
  </w:style>
  <w:style w:type="paragraph" w:customStyle="1" w:styleId="a0">
    <w:name w:val="پيشنهادات"/>
    <w:basedOn w:val="Normal"/>
    <w:autoRedefine/>
    <w:qFormat/>
    <w:rsid w:val="00DA1D21"/>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A1D2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A1D2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A1D2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A1D2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A1D21"/>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A1D2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A1D2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A1D2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A1D2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A1D2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A1D2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A1D21"/>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A1D2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A1D2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A1D21"/>
    <w:pPr>
      <w:bidi w:val="0"/>
      <w:spacing w:before="0"/>
      <w:ind w:firstLine="397"/>
    </w:pPr>
    <w:rPr>
      <w:rFonts w:cs="Compset"/>
      <w:color w:val="000000"/>
    </w:rPr>
  </w:style>
  <w:style w:type="paragraph" w:customStyle="1" w:styleId="af5">
    <w:name w:val="داخل جدول درشت"/>
    <w:autoRedefine/>
    <w:rsid w:val="00DA1D2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DA1D2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A1D2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A1D2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A1D2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A1D2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A1D21"/>
    <w:pPr>
      <w:spacing w:before="0" w:after="120"/>
    </w:pPr>
  </w:style>
  <w:style w:type="paragraph" w:customStyle="1" w:styleId="afa">
    <w:name w:val="زشحفهخد"/>
    <w:basedOn w:val="af9"/>
    <w:rsid w:val="00DA1D21"/>
    <w:rPr>
      <w:rFonts w:cs="Compset"/>
    </w:rPr>
  </w:style>
  <w:style w:type="paragraph" w:customStyle="1" w:styleId="afb">
    <w:name w:val="زير آرم"/>
    <w:basedOn w:val="Normal"/>
    <w:autoRedefine/>
    <w:qFormat/>
    <w:rsid w:val="00DA1D2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A1D2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A1D21"/>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A1D21"/>
    <w:pPr>
      <w:ind w:left="714" w:hanging="357"/>
    </w:pPr>
    <w:rPr>
      <w:vertAlign w:val="subscript"/>
    </w:rPr>
  </w:style>
  <w:style w:type="paragraph" w:customStyle="1" w:styleId="afe">
    <w:name w:val="زير نويس داخل جدول"/>
    <w:basedOn w:val="af"/>
    <w:rsid w:val="00DA1D21"/>
    <w:rPr>
      <w:vertAlign w:val="subscript"/>
    </w:rPr>
  </w:style>
  <w:style w:type="paragraph" w:customStyle="1" w:styleId="1">
    <w:name w:val="متن اصلي1"/>
    <w:basedOn w:val="Normal"/>
    <w:autoRedefine/>
    <w:rsid w:val="00DA1D2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A1D21"/>
    <w:rPr>
      <w:vertAlign w:val="subscript"/>
    </w:rPr>
  </w:style>
  <w:style w:type="character" w:customStyle="1" w:styleId="aff0">
    <w:name w:val="زير نويس‌ها"/>
    <w:basedOn w:val="DefaultParagraphFont"/>
    <w:rsid w:val="00DA1D21"/>
    <w:rPr>
      <w:vertAlign w:val="subscript"/>
    </w:rPr>
  </w:style>
  <w:style w:type="paragraph" w:customStyle="1" w:styleId="aff1">
    <w:name w:val="سطر اول جدول ها"/>
    <w:basedOn w:val="Normal"/>
    <w:rsid w:val="00DA1D2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A1D21"/>
    <w:rPr>
      <w:rFonts w:cs="Times New Roman"/>
    </w:rPr>
  </w:style>
  <w:style w:type="paragraph" w:customStyle="1" w:styleId="aff3">
    <w:name w:val="شماره فصل‌ها"/>
    <w:basedOn w:val="Normal"/>
    <w:autoRedefine/>
    <w:qFormat/>
    <w:rsid w:val="00DA1D2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A1D2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A1D2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A1D2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DA1D21"/>
    <w:pPr>
      <w:spacing w:after="120" w:line="480" w:lineRule="auto"/>
      <w:ind w:left="360"/>
    </w:pPr>
  </w:style>
  <w:style w:type="character" w:customStyle="1" w:styleId="BodyTextIndent2Char">
    <w:name w:val="Body Text Indent 2 Char"/>
    <w:basedOn w:val="DefaultParagraphFont"/>
    <w:link w:val="BodyTextIndent2"/>
    <w:uiPriority w:val="99"/>
    <w:semiHidden/>
    <w:rsid w:val="00DA1D21"/>
    <w:rPr>
      <w:rFonts w:cs="B Nazanin"/>
      <w:sz w:val="20"/>
      <w:szCs w:val="26"/>
    </w:rPr>
  </w:style>
  <w:style w:type="paragraph" w:customStyle="1" w:styleId="aff6">
    <w:name w:val="فرموووووووول"/>
    <w:basedOn w:val="Normal"/>
    <w:rsid w:val="00DA1D2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A1D21"/>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A1D2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A1D21"/>
    <w:rPr>
      <w:rFonts w:cs="Times New Roman"/>
    </w:rPr>
  </w:style>
  <w:style w:type="paragraph" w:customStyle="1" w:styleId="aff9">
    <w:name w:val="مرجع"/>
    <w:basedOn w:val="Normal"/>
    <w:autoRedefine/>
    <w:qFormat/>
    <w:rsid w:val="00DA1D2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A1D2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A1D21"/>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A1D21"/>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A1D2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A1D21"/>
    <w:rPr>
      <w:b/>
      <w:bCs/>
      <w:color w:val="FF0000"/>
    </w:rPr>
  </w:style>
  <w:style w:type="paragraph" w:customStyle="1" w:styleId="Film">
    <w:name w:val="Film"/>
    <w:basedOn w:val="Normal"/>
    <w:qFormat/>
    <w:rsid w:val="00DA1D21"/>
    <w:rPr>
      <w:rFonts w:asciiTheme="majorBidi" w:hAnsiTheme="majorBidi"/>
      <w:color w:val="FF0000"/>
      <w:lang w:bidi="fa-IR"/>
    </w:rPr>
  </w:style>
  <w:style w:type="paragraph" w:customStyle="1" w:styleId="AAF-Normal">
    <w:name w:val="AAF-Normal"/>
    <w:basedOn w:val="AAE-Normal"/>
    <w:autoRedefine/>
    <w:qFormat/>
    <w:rsid w:val="00DA1D21"/>
    <w:pPr>
      <w:jc w:val="left"/>
    </w:pPr>
    <w:rPr>
      <w:szCs w:val="20"/>
      <w:lang w:bidi="fa-IR"/>
    </w:rPr>
  </w:style>
  <w:style w:type="paragraph" w:customStyle="1" w:styleId="AAS-Normal">
    <w:name w:val="AAS-Normal"/>
    <w:basedOn w:val="AAE-Normal"/>
    <w:autoRedefine/>
    <w:qFormat/>
    <w:rsid w:val="00DA1D21"/>
  </w:style>
  <w:style w:type="paragraph" w:customStyle="1" w:styleId="AAAR-Normal">
    <w:name w:val="AAAR-Normal"/>
    <w:basedOn w:val="AAA-MatnAsli"/>
    <w:autoRedefine/>
    <w:qFormat/>
    <w:rsid w:val="00DA1D21"/>
    <w:rPr>
      <w:rFonts w:cstheme="majorBidi"/>
      <w:sz w:val="22"/>
    </w:rPr>
  </w:style>
  <w:style w:type="paragraph" w:customStyle="1" w:styleId="AARU-Normal">
    <w:name w:val="AARU-Normal"/>
    <w:basedOn w:val="AAE-Normal"/>
    <w:qFormat/>
    <w:rsid w:val="00DA1D21"/>
  </w:style>
  <w:style w:type="paragraph" w:customStyle="1" w:styleId="AAFA-Answer">
    <w:name w:val="AAFA-Answer"/>
    <w:basedOn w:val="AAA-MatnAsli"/>
    <w:qFormat/>
    <w:rsid w:val="00DA1D21"/>
    <w:pPr>
      <w:bidi w:val="0"/>
    </w:pPr>
  </w:style>
  <w:style w:type="paragraph" w:customStyle="1" w:styleId="AAFA-Question">
    <w:name w:val="AAFA-Question"/>
    <w:basedOn w:val="AAFA-Answer"/>
    <w:qFormat/>
    <w:rsid w:val="00DA1D21"/>
  </w:style>
  <w:style w:type="paragraph" w:customStyle="1" w:styleId="AAE-Answer">
    <w:name w:val="AAE-Answer"/>
    <w:basedOn w:val="AAFA-Question"/>
    <w:qFormat/>
    <w:rsid w:val="00DA1D21"/>
  </w:style>
  <w:style w:type="paragraph" w:customStyle="1" w:styleId="AAE-Question">
    <w:name w:val="AAE-Question"/>
    <w:basedOn w:val="AAE-Answer"/>
    <w:qFormat/>
    <w:rsid w:val="00DA1D21"/>
  </w:style>
  <w:style w:type="paragraph" w:customStyle="1" w:styleId="AAG-Question">
    <w:name w:val="AAG-Question"/>
    <w:basedOn w:val="AAE-Question"/>
    <w:qFormat/>
    <w:rsid w:val="00DA1D21"/>
  </w:style>
  <w:style w:type="paragraph" w:customStyle="1" w:styleId="AAG-Answer">
    <w:name w:val="AAG-Answer"/>
    <w:basedOn w:val="AAE-Question"/>
    <w:qFormat/>
    <w:rsid w:val="00DA1D21"/>
  </w:style>
  <w:style w:type="paragraph" w:customStyle="1" w:styleId="AAS-Question">
    <w:name w:val="AAS-Question"/>
    <w:basedOn w:val="AAE-Question"/>
    <w:qFormat/>
    <w:rsid w:val="00DA1D21"/>
  </w:style>
  <w:style w:type="paragraph" w:customStyle="1" w:styleId="AAS-Answer">
    <w:name w:val="AAS-Answer"/>
    <w:basedOn w:val="AAE-Question"/>
    <w:qFormat/>
    <w:rsid w:val="00DA1D21"/>
  </w:style>
  <w:style w:type="paragraph" w:customStyle="1" w:styleId="AAF-Question">
    <w:name w:val="AAF-Question"/>
    <w:basedOn w:val="AAE-Question"/>
    <w:qFormat/>
    <w:rsid w:val="00DA1D21"/>
  </w:style>
  <w:style w:type="paragraph" w:customStyle="1" w:styleId="AAF-Answer">
    <w:name w:val="AAF-Answer"/>
    <w:basedOn w:val="AAE-Question"/>
    <w:qFormat/>
    <w:rsid w:val="00DA1D21"/>
  </w:style>
  <w:style w:type="paragraph" w:customStyle="1" w:styleId="AARU-Question">
    <w:name w:val="AARU-Question"/>
    <w:basedOn w:val="AAE-Question"/>
    <w:qFormat/>
    <w:rsid w:val="00DA1D21"/>
  </w:style>
  <w:style w:type="paragraph" w:customStyle="1" w:styleId="AARU-Answer">
    <w:name w:val="AARU-Answer"/>
    <w:basedOn w:val="AAE-Question"/>
    <w:qFormat/>
    <w:rsid w:val="00DA1D21"/>
  </w:style>
  <w:style w:type="paragraph" w:customStyle="1" w:styleId="AAAR-Question">
    <w:name w:val="AAAR-Question"/>
    <w:basedOn w:val="AAAR-Normal"/>
    <w:qFormat/>
    <w:rsid w:val="00DA1D21"/>
    <w:pPr>
      <w:bidi w:val="0"/>
    </w:pPr>
  </w:style>
  <w:style w:type="paragraph" w:customStyle="1" w:styleId="AAAR-Answer">
    <w:name w:val="AAAR-Answer"/>
    <w:basedOn w:val="AAAR-Normal"/>
    <w:qFormat/>
    <w:rsid w:val="00DA1D2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76577-850C-44DB-AE62-32D98A25F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1132</TotalTime>
  <Pages>1</Pages>
  <Words>1670</Words>
  <Characters>9521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javad ghyasvand</cp:lastModifiedBy>
  <cp:revision>93</cp:revision>
  <dcterms:created xsi:type="dcterms:W3CDTF">2019-09-03T08:55:00Z</dcterms:created>
  <dcterms:modified xsi:type="dcterms:W3CDTF">2025-07-14T22:03:00Z</dcterms:modified>
</cp:coreProperties>
</file>